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A05A809" w14:textId="77777777" w:rsidR="00DA54D2" w:rsidRDefault="00DA54D2" w:rsidP="00ED16EC">
      <w:pPr>
        <w:rPr>
          <w:rFonts w:cs="Arial"/>
          <w:szCs w:val="22"/>
        </w:rPr>
      </w:pPr>
    </w:p>
    <w:p w14:paraId="5A39BBE3" w14:textId="77777777" w:rsidR="00DA54D2" w:rsidRDefault="00DA54D2" w:rsidP="00ED16EC">
      <w:pPr>
        <w:rPr>
          <w:rFonts w:cs="Arial"/>
          <w:szCs w:val="22"/>
        </w:rPr>
      </w:pPr>
    </w:p>
    <w:p w14:paraId="41C8F396" w14:textId="77777777" w:rsidR="00DA54D2" w:rsidRDefault="00DA54D2" w:rsidP="00ED16EC">
      <w:pPr>
        <w:rPr>
          <w:rFonts w:cs="Arial"/>
          <w:szCs w:val="22"/>
        </w:rPr>
      </w:pPr>
    </w:p>
    <w:p w14:paraId="72A3D3EC" w14:textId="77777777" w:rsidR="00DA54D2" w:rsidRDefault="00DA54D2" w:rsidP="00ED16EC">
      <w:pPr>
        <w:rPr>
          <w:rFonts w:cs="Arial"/>
          <w:szCs w:val="22"/>
        </w:rPr>
      </w:pPr>
    </w:p>
    <w:p w14:paraId="0D0B940D" w14:textId="77777777" w:rsidR="00DA54D2" w:rsidRDefault="00DA54D2" w:rsidP="00ED16EC">
      <w:pPr>
        <w:rPr>
          <w:rFonts w:cs="Arial"/>
          <w:szCs w:val="22"/>
        </w:rPr>
      </w:pPr>
    </w:p>
    <w:p w14:paraId="0E27B00A"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2DCC8C84"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393776E7" w14:textId="73229ABA" w:rsidR="4D6D0B8C" w:rsidRPr="00A368E1" w:rsidRDefault="00DB3BC4" w:rsidP="41B64ED3">
      <w:pPr>
        <w:jc w:val="center"/>
        <w:rPr>
          <w:rFonts w:cs="Arial"/>
          <w:b/>
          <w:bCs/>
          <w:sz w:val="52"/>
          <w:szCs w:val="52"/>
        </w:rPr>
      </w:pPr>
      <w:r w:rsidRPr="00A368E1">
        <w:rPr>
          <w:rFonts w:cs="Arial"/>
          <w:b/>
          <w:bCs/>
          <w:sz w:val="52"/>
          <w:szCs w:val="52"/>
        </w:rPr>
        <w:t>Community Children’s Nursing Team (CCNT) Admi</w:t>
      </w:r>
      <w:r w:rsidR="00EE13BC" w:rsidRPr="00A368E1">
        <w:rPr>
          <w:rFonts w:cs="Arial"/>
          <w:b/>
          <w:bCs/>
          <w:sz w:val="52"/>
          <w:szCs w:val="52"/>
        </w:rPr>
        <w:t>ssion to Discharge Pathway</w:t>
      </w:r>
    </w:p>
    <w:p w14:paraId="45FB0818" w14:textId="77777777" w:rsidR="00BE1EF3" w:rsidRDefault="00BE1EF3" w:rsidP="00036244">
      <w:pPr>
        <w:jc w:val="center"/>
        <w:rPr>
          <w:rFonts w:cs="Arial"/>
          <w:sz w:val="44"/>
          <w:szCs w:val="22"/>
        </w:rPr>
      </w:pPr>
    </w:p>
    <w:p w14:paraId="7E4DA465" w14:textId="77777777" w:rsidR="00A368E1" w:rsidRDefault="00A368E1" w:rsidP="00036244">
      <w:pPr>
        <w:jc w:val="center"/>
        <w:rPr>
          <w:rFonts w:cs="Arial"/>
          <w:sz w:val="44"/>
          <w:szCs w:val="22"/>
        </w:rPr>
      </w:pPr>
    </w:p>
    <w:p w14:paraId="049F31CB" w14:textId="16AC1DA0" w:rsidR="00DA54D2" w:rsidRPr="00A368E1" w:rsidRDefault="00C31FE7" w:rsidP="00A368E1">
      <w:pPr>
        <w:jc w:val="center"/>
        <w:rPr>
          <w:rFonts w:cs="Arial"/>
          <w:sz w:val="52"/>
          <w:szCs w:val="52"/>
        </w:rPr>
      </w:pPr>
      <w:r>
        <w:rPr>
          <w:rFonts w:cs="Arial"/>
          <w:sz w:val="52"/>
          <w:szCs w:val="52"/>
        </w:rPr>
        <w:t>May</w:t>
      </w:r>
      <w:r w:rsidR="00A368E1">
        <w:rPr>
          <w:rFonts w:cs="Arial"/>
          <w:sz w:val="52"/>
          <w:szCs w:val="52"/>
        </w:rPr>
        <w:t xml:space="preserve"> 202</w:t>
      </w:r>
      <w:r w:rsidR="001928B7">
        <w:rPr>
          <w:rFonts w:cs="Arial"/>
          <w:sz w:val="52"/>
          <w:szCs w:val="52"/>
        </w:rPr>
        <w:t>5</w:t>
      </w: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612898E">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612898E">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62486C05" w14:textId="4D12807B" w:rsidR="008A2A20" w:rsidRPr="00B003B0" w:rsidRDefault="00903E0C" w:rsidP="005230C3">
            <w:pPr>
              <w:spacing w:after="120"/>
              <w:rPr>
                <w:rFonts w:cs="Arial"/>
                <w:i/>
                <w:iCs/>
              </w:rPr>
            </w:pPr>
            <w:r>
              <w:rPr>
                <w:rFonts w:cs="Arial"/>
                <w:i/>
                <w:iCs/>
              </w:rPr>
              <w:t>Community Children’s Nursing Team (CCNT) Admission to Discharge P</w:t>
            </w:r>
            <w:r w:rsidR="00160BFB">
              <w:rPr>
                <w:rFonts w:cs="Arial"/>
                <w:i/>
                <w:iCs/>
              </w:rPr>
              <w:t>athway</w:t>
            </w:r>
          </w:p>
        </w:tc>
      </w:tr>
      <w:tr w:rsidR="008A2A20" w:rsidRPr="00C749F0" w14:paraId="5B1C6DB4" w14:textId="77777777" w:rsidTr="7612898E">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35F4D7EC" w:rsidR="008A2A20" w:rsidRPr="009B2BAA" w:rsidRDefault="00DA6387" w:rsidP="7612898E">
            <w:pPr>
              <w:spacing w:after="120"/>
              <w:rPr>
                <w:rFonts w:cs="Arial"/>
                <w:i/>
                <w:iCs/>
                <w:highlight w:val="yellow"/>
              </w:rPr>
            </w:pPr>
            <w:r w:rsidRPr="006363D4">
              <w:rPr>
                <w:color w:val="000000" w:themeColor="text1"/>
              </w:rPr>
              <w:t xml:space="preserve">Gill John, Lyndsey Vidler and Stephanie </w:t>
            </w:r>
            <w:proofErr w:type="spellStart"/>
            <w:r w:rsidRPr="006363D4">
              <w:rPr>
                <w:color w:val="000000" w:themeColor="text1"/>
              </w:rPr>
              <w:t>Egre</w:t>
            </w:r>
            <w:proofErr w:type="spellEnd"/>
            <w:r w:rsidRPr="006363D4">
              <w:rPr>
                <w:color w:val="000000" w:themeColor="text1"/>
              </w:rPr>
              <w:t>, in consultation with Michelle Cumming, Tia Hall and Elspeth Snowie</w:t>
            </w:r>
          </w:p>
        </w:tc>
      </w:tr>
      <w:tr w:rsidR="008A2A20" w:rsidRPr="00C749F0" w14:paraId="00E9C15C" w14:textId="77777777" w:rsidTr="7612898E">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27A58286" w:rsidR="008A2A20" w:rsidRPr="004137F6" w:rsidRDefault="00DA6387" w:rsidP="7612898E">
            <w:pPr>
              <w:spacing w:after="120"/>
              <w:rPr>
                <w:rFonts w:cs="Arial"/>
              </w:rPr>
            </w:pPr>
            <w:r>
              <w:rPr>
                <w:rFonts w:cs="Arial"/>
              </w:rPr>
              <w:t>Clinical</w:t>
            </w:r>
          </w:p>
        </w:tc>
      </w:tr>
      <w:tr w:rsidR="00FA7097" w:rsidRPr="00C749F0" w14:paraId="6B814A1E" w14:textId="77777777" w:rsidTr="7612898E">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7AE1411C" w:rsidR="00FA7097" w:rsidRPr="005230C3" w:rsidRDefault="001928B7" w:rsidP="005230C3">
            <w:pPr>
              <w:spacing w:after="120"/>
              <w:rPr>
                <w:rFonts w:cs="Arial"/>
              </w:rPr>
            </w:pPr>
            <w:r>
              <w:rPr>
                <w:rFonts w:cs="Arial"/>
              </w:rPr>
              <w:t>2</w:t>
            </w:r>
          </w:p>
        </w:tc>
      </w:tr>
      <w:tr w:rsidR="008A2A20" w:rsidRPr="00C749F0" w14:paraId="051D9E3C" w14:textId="77777777" w:rsidTr="7612898E">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612898E">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3FF41B7D" w:rsidR="008A2A20" w:rsidRPr="005230C3" w:rsidRDefault="00C31FE7" w:rsidP="005230C3">
            <w:pPr>
              <w:spacing w:after="120"/>
              <w:rPr>
                <w:rFonts w:cs="Arial"/>
              </w:rPr>
            </w:pPr>
            <w:r>
              <w:rPr>
                <w:rFonts w:cs="Arial"/>
              </w:rPr>
              <w:t>7.05.2025</w:t>
            </w:r>
          </w:p>
        </w:tc>
      </w:tr>
      <w:tr w:rsidR="008A2A20" w:rsidRPr="00C749F0" w14:paraId="113F5188" w14:textId="77777777" w:rsidTr="7612898E">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7DFCB23C" w:rsidR="008A2A20" w:rsidRPr="00F213DA" w:rsidRDefault="008A2A20" w:rsidP="005230C3">
            <w:pPr>
              <w:spacing w:after="120"/>
              <w:rPr>
                <w:rFonts w:cs="Arial"/>
                <w:i/>
              </w:rPr>
            </w:pPr>
            <w:r w:rsidRPr="004A7CE6">
              <w:rPr>
                <w:rFonts w:cs="Arial"/>
                <w:i/>
              </w:rPr>
              <w:t>3 years from approval</w:t>
            </w:r>
          </w:p>
        </w:tc>
      </w:tr>
      <w:tr w:rsidR="008A2A20" w:rsidRPr="00C749F0" w14:paraId="4DA30761" w14:textId="77777777" w:rsidTr="7612898E">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662A01C3" w14:textId="77777777" w:rsidTr="18A7199A">
        <w:tc>
          <w:tcPr>
            <w:tcW w:w="1129" w:type="dxa"/>
            <w:shd w:val="clear" w:color="auto" w:fill="BFBFBF" w:themeFill="background1" w:themeFillShade="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hemeFill="background1" w:themeFillShade="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hemeFill="background1" w:themeFillShade="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00813809">
        <w:tc>
          <w:tcPr>
            <w:tcW w:w="1129" w:type="dxa"/>
            <w:shd w:val="clear" w:color="auto" w:fill="auto"/>
          </w:tcPr>
          <w:p w14:paraId="4DDBEF00" w14:textId="1DFF28B8" w:rsidR="00D44850" w:rsidRPr="005230C3" w:rsidRDefault="004A7CE6" w:rsidP="00ED16EC">
            <w:pPr>
              <w:rPr>
                <w:rFonts w:cs="Arial"/>
              </w:rPr>
            </w:pPr>
            <w:r>
              <w:rPr>
                <w:rFonts w:cs="Arial"/>
              </w:rPr>
              <w:t>August 2021</w:t>
            </w:r>
          </w:p>
        </w:tc>
        <w:tc>
          <w:tcPr>
            <w:tcW w:w="1134" w:type="dxa"/>
            <w:shd w:val="clear" w:color="auto" w:fill="auto"/>
            <w:vAlign w:val="center"/>
          </w:tcPr>
          <w:p w14:paraId="3461D779" w14:textId="60C9E701" w:rsidR="00D44850" w:rsidRPr="005230C3" w:rsidRDefault="004A7CE6" w:rsidP="00813809">
            <w:pPr>
              <w:jc w:val="center"/>
              <w:rPr>
                <w:rFonts w:cs="Arial"/>
              </w:rPr>
            </w:pPr>
            <w:r>
              <w:rPr>
                <w:rFonts w:cs="Arial"/>
              </w:rPr>
              <w:t>1</w:t>
            </w:r>
          </w:p>
        </w:tc>
        <w:tc>
          <w:tcPr>
            <w:tcW w:w="6634" w:type="dxa"/>
            <w:shd w:val="clear" w:color="auto" w:fill="auto"/>
          </w:tcPr>
          <w:p w14:paraId="3CF2D8B6" w14:textId="1E6F6664" w:rsidR="00D44850" w:rsidRPr="005230C3" w:rsidRDefault="004A7CE6" w:rsidP="005230C3">
            <w:pPr>
              <w:rPr>
                <w:rFonts w:cs="Arial"/>
              </w:rPr>
            </w:pPr>
            <w:r>
              <w:rPr>
                <w:rFonts w:cs="Arial"/>
              </w:rPr>
              <w:t>New Document</w:t>
            </w:r>
          </w:p>
        </w:tc>
      </w:tr>
      <w:tr w:rsidR="00D44850" w14:paraId="0FB78278" w14:textId="77777777" w:rsidTr="00813809">
        <w:tc>
          <w:tcPr>
            <w:tcW w:w="1129" w:type="dxa"/>
            <w:shd w:val="clear" w:color="auto" w:fill="auto"/>
          </w:tcPr>
          <w:p w14:paraId="1FC39945" w14:textId="08D85BC9" w:rsidR="00D44850" w:rsidRPr="005230C3" w:rsidRDefault="00C31FE7" w:rsidP="00ED16EC">
            <w:pPr>
              <w:rPr>
                <w:rFonts w:cs="Arial"/>
              </w:rPr>
            </w:pPr>
            <w:r>
              <w:rPr>
                <w:rFonts w:cs="Arial"/>
              </w:rPr>
              <w:t>May</w:t>
            </w:r>
            <w:r w:rsidR="00D65B01">
              <w:rPr>
                <w:rFonts w:cs="Arial"/>
              </w:rPr>
              <w:t xml:space="preserve"> 202</w:t>
            </w:r>
            <w:r w:rsidR="001928B7">
              <w:rPr>
                <w:rFonts w:cs="Arial"/>
              </w:rPr>
              <w:t>5</w:t>
            </w:r>
          </w:p>
        </w:tc>
        <w:tc>
          <w:tcPr>
            <w:tcW w:w="1134" w:type="dxa"/>
            <w:shd w:val="clear" w:color="auto" w:fill="auto"/>
            <w:vAlign w:val="center"/>
          </w:tcPr>
          <w:p w14:paraId="0562CB0E" w14:textId="4BEBBD3D" w:rsidR="00D44850" w:rsidRPr="005230C3" w:rsidRDefault="0052119C" w:rsidP="00813809">
            <w:pPr>
              <w:jc w:val="center"/>
              <w:rPr>
                <w:rFonts w:cs="Arial"/>
              </w:rPr>
            </w:pPr>
            <w:r>
              <w:rPr>
                <w:rFonts w:cs="Arial"/>
              </w:rPr>
              <w:t>2</w:t>
            </w:r>
          </w:p>
        </w:tc>
        <w:tc>
          <w:tcPr>
            <w:tcW w:w="6634" w:type="dxa"/>
            <w:shd w:val="clear" w:color="auto" w:fill="auto"/>
          </w:tcPr>
          <w:p w14:paraId="0015C0D9" w14:textId="77777777" w:rsidR="009D30D0" w:rsidRPr="006363D4" w:rsidRDefault="009D30D0" w:rsidP="009D30D0">
            <w:pPr>
              <w:spacing w:line="259" w:lineRule="auto"/>
              <w:ind w:left="3"/>
              <w:rPr>
                <w:color w:val="000000" w:themeColor="text1"/>
              </w:rPr>
            </w:pPr>
            <w:r w:rsidRPr="006363D4">
              <w:rPr>
                <w:color w:val="000000" w:themeColor="text1"/>
              </w:rPr>
              <w:t>Scope – change age to 0 – 18</w:t>
            </w:r>
          </w:p>
          <w:p w14:paraId="5D93E5CD" w14:textId="77777777" w:rsidR="009D30D0" w:rsidRPr="006363D4" w:rsidRDefault="009D30D0" w:rsidP="009D30D0">
            <w:pPr>
              <w:spacing w:line="259" w:lineRule="auto"/>
              <w:ind w:left="3"/>
              <w:rPr>
                <w:color w:val="000000" w:themeColor="text1"/>
              </w:rPr>
            </w:pPr>
            <w:r w:rsidRPr="006363D4">
              <w:rPr>
                <w:color w:val="000000" w:themeColor="text1"/>
              </w:rPr>
              <w:t>When referring to local Paediatrician throughout document adding in Emergency Department (ED) Consultant</w:t>
            </w:r>
          </w:p>
          <w:p w14:paraId="0DE3C052" w14:textId="77777777" w:rsidR="009D30D0" w:rsidRPr="006363D4" w:rsidRDefault="009D30D0" w:rsidP="009D30D0">
            <w:pPr>
              <w:spacing w:line="259" w:lineRule="auto"/>
              <w:ind w:left="3"/>
              <w:rPr>
                <w:color w:val="000000" w:themeColor="text1"/>
              </w:rPr>
            </w:pPr>
            <w:r w:rsidRPr="006363D4">
              <w:rPr>
                <w:color w:val="000000" w:themeColor="text1"/>
              </w:rPr>
              <w:t>Change of word – patient to child.</w:t>
            </w:r>
          </w:p>
          <w:p w14:paraId="7555B88B" w14:textId="77777777" w:rsidR="009D30D0" w:rsidRPr="006363D4" w:rsidRDefault="009D30D0" w:rsidP="009D30D0">
            <w:pPr>
              <w:spacing w:line="259" w:lineRule="auto"/>
              <w:ind w:left="3"/>
              <w:rPr>
                <w:color w:val="000000" w:themeColor="text1"/>
              </w:rPr>
            </w:pPr>
            <w:r w:rsidRPr="006363D4">
              <w:rPr>
                <w:color w:val="000000" w:themeColor="text1"/>
              </w:rPr>
              <w:t>SOP1 – add in reference to triage.</w:t>
            </w:r>
          </w:p>
          <w:p w14:paraId="74959385" w14:textId="77777777" w:rsidR="009D30D0" w:rsidRPr="006363D4" w:rsidRDefault="009D30D0" w:rsidP="009D30D0">
            <w:pPr>
              <w:spacing w:line="259" w:lineRule="auto"/>
              <w:ind w:left="3"/>
              <w:rPr>
                <w:color w:val="000000" w:themeColor="text1"/>
              </w:rPr>
            </w:pPr>
            <w:r w:rsidRPr="006363D4">
              <w:rPr>
                <w:color w:val="000000" w:themeColor="text1"/>
              </w:rPr>
              <w:t>Change primary assessment to CCNT Nursing Assessment</w:t>
            </w:r>
          </w:p>
          <w:p w14:paraId="29494C3B" w14:textId="77777777" w:rsidR="009D30D0" w:rsidRPr="006363D4" w:rsidRDefault="009D30D0" w:rsidP="009D30D0">
            <w:pPr>
              <w:spacing w:line="259" w:lineRule="auto"/>
              <w:ind w:left="3"/>
              <w:rPr>
                <w:color w:val="000000" w:themeColor="text1"/>
              </w:rPr>
            </w:pPr>
            <w:r w:rsidRPr="006363D4">
              <w:rPr>
                <w:color w:val="000000" w:themeColor="text1"/>
              </w:rPr>
              <w:t>Add in references to EMIS Templates where required</w:t>
            </w:r>
          </w:p>
          <w:p w14:paraId="7BFE3119" w14:textId="77777777" w:rsidR="009D30D0" w:rsidRPr="006363D4" w:rsidRDefault="009D30D0" w:rsidP="009D30D0">
            <w:pPr>
              <w:spacing w:line="259" w:lineRule="auto"/>
              <w:ind w:left="3"/>
              <w:rPr>
                <w:color w:val="000000" w:themeColor="text1"/>
              </w:rPr>
            </w:pPr>
            <w:r w:rsidRPr="006363D4">
              <w:rPr>
                <w:color w:val="000000" w:themeColor="text1"/>
              </w:rPr>
              <w:lastRenderedPageBreak/>
              <w:t>SOP 2 – Add in reference to regular team discussions of individual cases</w:t>
            </w:r>
          </w:p>
          <w:p w14:paraId="61AE78BA" w14:textId="77777777" w:rsidR="009D30D0" w:rsidRPr="006363D4" w:rsidRDefault="009D30D0" w:rsidP="009D30D0">
            <w:pPr>
              <w:spacing w:line="259" w:lineRule="auto"/>
              <w:ind w:left="3"/>
              <w:rPr>
                <w:color w:val="000000" w:themeColor="text1"/>
              </w:rPr>
            </w:pPr>
            <w:r w:rsidRPr="006363D4">
              <w:rPr>
                <w:color w:val="000000" w:themeColor="text1"/>
              </w:rPr>
              <w:t>SOP 2 – Removal of reference to leaflet</w:t>
            </w:r>
          </w:p>
          <w:p w14:paraId="7D5A6018" w14:textId="19E90FBB" w:rsidR="009D30D0" w:rsidRPr="006363D4" w:rsidRDefault="009D30D0" w:rsidP="009D30D0">
            <w:pPr>
              <w:spacing w:line="259" w:lineRule="auto"/>
              <w:ind w:left="3"/>
              <w:rPr>
                <w:color w:val="000000" w:themeColor="text1"/>
              </w:rPr>
            </w:pPr>
            <w:r w:rsidRPr="006363D4">
              <w:rPr>
                <w:color w:val="000000" w:themeColor="text1"/>
              </w:rPr>
              <w:t xml:space="preserve">SOP 4 – Amendment to wording and adding of completing of </w:t>
            </w:r>
            <w:r w:rsidR="4DAEEC0B" w:rsidRPr="18A7199A">
              <w:rPr>
                <w:color w:val="000000" w:themeColor="text1"/>
              </w:rPr>
              <w:t>Incident Record</w:t>
            </w:r>
          </w:p>
          <w:p w14:paraId="0F256179" w14:textId="77777777" w:rsidR="009D30D0" w:rsidRDefault="009D30D0" w:rsidP="009D30D0">
            <w:pPr>
              <w:spacing w:line="259" w:lineRule="auto"/>
              <w:ind w:left="3"/>
              <w:rPr>
                <w:color w:val="000000" w:themeColor="text1"/>
              </w:rPr>
            </w:pPr>
            <w:r w:rsidRPr="006363D4">
              <w:rPr>
                <w:color w:val="000000" w:themeColor="text1"/>
              </w:rPr>
              <w:t>SOP 5 – Amendment to wording</w:t>
            </w:r>
          </w:p>
          <w:p w14:paraId="71F1BD8E" w14:textId="77777777" w:rsidR="00D44850" w:rsidRDefault="009D30D0" w:rsidP="009D30D0">
            <w:pPr>
              <w:rPr>
                <w:color w:val="000000" w:themeColor="text1"/>
              </w:rPr>
            </w:pPr>
            <w:r>
              <w:rPr>
                <w:color w:val="000000" w:themeColor="text1"/>
              </w:rPr>
              <w:t>Contents Page amended</w:t>
            </w:r>
          </w:p>
          <w:p w14:paraId="34CE0A41" w14:textId="0206232A" w:rsidR="009D30D0" w:rsidRPr="005230C3" w:rsidRDefault="009D30D0" w:rsidP="009D30D0">
            <w:pPr>
              <w:rPr>
                <w:rFonts w:cs="Arial"/>
              </w:rPr>
            </w:pPr>
            <w:r>
              <w:rPr>
                <w:color w:val="000000" w:themeColor="text1"/>
              </w:rPr>
              <w:t>Added to new SOP Template</w:t>
            </w:r>
          </w:p>
        </w:tc>
      </w:tr>
      <w:tr w:rsidR="00D44850" w14:paraId="62EBF3C5" w14:textId="77777777" w:rsidTr="00813809">
        <w:tc>
          <w:tcPr>
            <w:tcW w:w="1129" w:type="dxa"/>
            <w:shd w:val="clear" w:color="auto" w:fill="auto"/>
          </w:tcPr>
          <w:p w14:paraId="6D98A12B" w14:textId="2CF4782D" w:rsidR="00D44850" w:rsidRPr="005230C3" w:rsidRDefault="00D44850" w:rsidP="00ED16EC">
            <w:pPr>
              <w:rPr>
                <w:rFonts w:cs="Arial"/>
              </w:rPr>
            </w:pPr>
          </w:p>
        </w:tc>
        <w:tc>
          <w:tcPr>
            <w:tcW w:w="1134" w:type="dxa"/>
            <w:shd w:val="clear" w:color="auto" w:fill="auto"/>
            <w:vAlign w:val="center"/>
          </w:tcPr>
          <w:p w14:paraId="2946DB82" w14:textId="41BF8E5C" w:rsidR="00D44850" w:rsidRPr="005230C3" w:rsidRDefault="00D44850" w:rsidP="006C6862">
            <w:pPr>
              <w:rPr>
                <w:rFonts w:cs="Arial"/>
              </w:rPr>
            </w:pPr>
          </w:p>
        </w:tc>
        <w:tc>
          <w:tcPr>
            <w:tcW w:w="6634" w:type="dxa"/>
            <w:shd w:val="clear" w:color="auto" w:fill="auto"/>
          </w:tcPr>
          <w:p w14:paraId="5997CC1D" w14:textId="77777777" w:rsidR="00D44850" w:rsidRPr="005230C3" w:rsidRDefault="00D44850" w:rsidP="00ED16EC">
            <w:pPr>
              <w:rPr>
                <w:rFonts w:cs="Arial"/>
              </w:rPr>
            </w:pP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40DD80A3" w14:textId="30C6158A" w:rsidR="00AD6DFE"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97521218" w:history="1">
        <w:r w:rsidR="00AD6DFE" w:rsidRPr="0069393F">
          <w:rPr>
            <w:rStyle w:val="Hyperlink"/>
            <w:noProof/>
          </w:rPr>
          <w:t>Introduction</w:t>
        </w:r>
        <w:r w:rsidR="00AD6DFE">
          <w:rPr>
            <w:noProof/>
            <w:webHidden/>
          </w:rPr>
          <w:tab/>
        </w:r>
        <w:r w:rsidR="00AD6DFE">
          <w:rPr>
            <w:noProof/>
            <w:webHidden/>
          </w:rPr>
          <w:fldChar w:fldCharType="begin"/>
        </w:r>
        <w:r w:rsidR="00AD6DFE">
          <w:rPr>
            <w:noProof/>
            <w:webHidden/>
          </w:rPr>
          <w:instrText xml:space="preserve"> PAGEREF _Toc197521218 \h </w:instrText>
        </w:r>
        <w:r w:rsidR="00AD6DFE">
          <w:rPr>
            <w:noProof/>
            <w:webHidden/>
          </w:rPr>
        </w:r>
        <w:r w:rsidR="00AD6DFE">
          <w:rPr>
            <w:noProof/>
            <w:webHidden/>
          </w:rPr>
          <w:fldChar w:fldCharType="separate"/>
        </w:r>
        <w:r w:rsidR="00AD6DFE">
          <w:rPr>
            <w:noProof/>
            <w:webHidden/>
          </w:rPr>
          <w:t>5</w:t>
        </w:r>
        <w:r w:rsidR="00AD6DFE">
          <w:rPr>
            <w:noProof/>
            <w:webHidden/>
          </w:rPr>
          <w:fldChar w:fldCharType="end"/>
        </w:r>
      </w:hyperlink>
    </w:p>
    <w:p w14:paraId="0C9CD452" w14:textId="5B882E06" w:rsidR="00AD6DFE" w:rsidRDefault="00AD6DFE">
      <w:pPr>
        <w:pStyle w:val="TOC1"/>
        <w:tabs>
          <w:tab w:val="right" w:leader="dot" w:pos="9350"/>
        </w:tabs>
        <w:rPr>
          <w:rFonts w:asciiTheme="minorHAnsi" w:eastAsiaTheme="minorEastAsia" w:hAnsiTheme="minorHAnsi" w:cstheme="minorBidi"/>
          <w:noProof/>
          <w:kern w:val="2"/>
          <w:sz w:val="24"/>
          <w14:ligatures w14:val="standardContextual"/>
        </w:rPr>
      </w:pPr>
      <w:hyperlink w:anchor="_Toc197521219" w:history="1">
        <w:r w:rsidRPr="0069393F">
          <w:rPr>
            <w:rStyle w:val="Hyperlink"/>
            <w:noProof/>
          </w:rPr>
          <w:t>SOP 1 Referral to Community Children’s Nursing Team</w:t>
        </w:r>
        <w:r>
          <w:rPr>
            <w:noProof/>
            <w:webHidden/>
          </w:rPr>
          <w:tab/>
        </w:r>
        <w:r>
          <w:rPr>
            <w:noProof/>
            <w:webHidden/>
          </w:rPr>
          <w:fldChar w:fldCharType="begin"/>
        </w:r>
        <w:r>
          <w:rPr>
            <w:noProof/>
            <w:webHidden/>
          </w:rPr>
          <w:instrText xml:space="preserve"> PAGEREF _Toc197521219 \h </w:instrText>
        </w:r>
        <w:r>
          <w:rPr>
            <w:noProof/>
            <w:webHidden/>
          </w:rPr>
        </w:r>
        <w:r>
          <w:rPr>
            <w:noProof/>
            <w:webHidden/>
          </w:rPr>
          <w:fldChar w:fldCharType="separate"/>
        </w:r>
        <w:r>
          <w:rPr>
            <w:noProof/>
            <w:webHidden/>
          </w:rPr>
          <w:t>6</w:t>
        </w:r>
        <w:r>
          <w:rPr>
            <w:noProof/>
            <w:webHidden/>
          </w:rPr>
          <w:fldChar w:fldCharType="end"/>
        </w:r>
      </w:hyperlink>
    </w:p>
    <w:p w14:paraId="7789FEDD" w14:textId="443F4609" w:rsidR="00AD6DFE" w:rsidRDefault="00AD6DFE">
      <w:pPr>
        <w:pStyle w:val="TOC1"/>
        <w:tabs>
          <w:tab w:val="right" w:leader="dot" w:pos="9350"/>
        </w:tabs>
        <w:rPr>
          <w:rFonts w:asciiTheme="minorHAnsi" w:eastAsiaTheme="minorEastAsia" w:hAnsiTheme="minorHAnsi" w:cstheme="minorBidi"/>
          <w:noProof/>
          <w:kern w:val="2"/>
          <w:sz w:val="24"/>
          <w14:ligatures w14:val="standardContextual"/>
        </w:rPr>
      </w:pPr>
      <w:hyperlink w:anchor="_Toc197521220" w:history="1">
        <w:r w:rsidRPr="0069393F">
          <w:rPr>
            <w:rStyle w:val="Hyperlink"/>
            <w:noProof/>
          </w:rPr>
          <w:t>SOP 2 Assessment Following Referral to CCNT Caseload</w:t>
        </w:r>
        <w:r>
          <w:rPr>
            <w:noProof/>
            <w:webHidden/>
          </w:rPr>
          <w:tab/>
        </w:r>
        <w:r>
          <w:rPr>
            <w:noProof/>
            <w:webHidden/>
          </w:rPr>
          <w:fldChar w:fldCharType="begin"/>
        </w:r>
        <w:r>
          <w:rPr>
            <w:noProof/>
            <w:webHidden/>
          </w:rPr>
          <w:instrText xml:space="preserve"> PAGEREF _Toc197521220 \h </w:instrText>
        </w:r>
        <w:r>
          <w:rPr>
            <w:noProof/>
            <w:webHidden/>
          </w:rPr>
        </w:r>
        <w:r>
          <w:rPr>
            <w:noProof/>
            <w:webHidden/>
          </w:rPr>
          <w:fldChar w:fldCharType="separate"/>
        </w:r>
        <w:r>
          <w:rPr>
            <w:noProof/>
            <w:webHidden/>
          </w:rPr>
          <w:t>8</w:t>
        </w:r>
        <w:r>
          <w:rPr>
            <w:noProof/>
            <w:webHidden/>
          </w:rPr>
          <w:fldChar w:fldCharType="end"/>
        </w:r>
      </w:hyperlink>
    </w:p>
    <w:p w14:paraId="04036384" w14:textId="5A8971FD" w:rsidR="00AD6DFE" w:rsidRDefault="00AD6DFE">
      <w:pPr>
        <w:pStyle w:val="TOC1"/>
        <w:tabs>
          <w:tab w:val="right" w:leader="dot" w:pos="9350"/>
        </w:tabs>
        <w:rPr>
          <w:rFonts w:asciiTheme="minorHAnsi" w:eastAsiaTheme="minorEastAsia" w:hAnsiTheme="minorHAnsi" w:cstheme="minorBidi"/>
          <w:noProof/>
          <w:kern w:val="2"/>
          <w:sz w:val="24"/>
          <w14:ligatures w14:val="standardContextual"/>
        </w:rPr>
      </w:pPr>
      <w:hyperlink w:anchor="_Toc197521221" w:history="1">
        <w:r w:rsidRPr="0069393F">
          <w:rPr>
            <w:rStyle w:val="Hyperlink"/>
            <w:noProof/>
          </w:rPr>
          <w:t>SOP 3 Caseload Management (Core, MAL School and Packages)</w:t>
        </w:r>
        <w:r>
          <w:rPr>
            <w:noProof/>
            <w:webHidden/>
          </w:rPr>
          <w:tab/>
        </w:r>
        <w:r>
          <w:rPr>
            <w:noProof/>
            <w:webHidden/>
          </w:rPr>
          <w:fldChar w:fldCharType="begin"/>
        </w:r>
        <w:r>
          <w:rPr>
            <w:noProof/>
            <w:webHidden/>
          </w:rPr>
          <w:instrText xml:space="preserve"> PAGEREF _Toc197521221 \h </w:instrText>
        </w:r>
        <w:r>
          <w:rPr>
            <w:noProof/>
            <w:webHidden/>
          </w:rPr>
        </w:r>
        <w:r>
          <w:rPr>
            <w:noProof/>
            <w:webHidden/>
          </w:rPr>
          <w:fldChar w:fldCharType="separate"/>
        </w:r>
        <w:r>
          <w:rPr>
            <w:noProof/>
            <w:webHidden/>
          </w:rPr>
          <w:t>10</w:t>
        </w:r>
        <w:r>
          <w:rPr>
            <w:noProof/>
            <w:webHidden/>
          </w:rPr>
          <w:fldChar w:fldCharType="end"/>
        </w:r>
      </w:hyperlink>
    </w:p>
    <w:p w14:paraId="110D82EB" w14:textId="3103F137" w:rsidR="00AD6DFE" w:rsidRDefault="00AD6DFE">
      <w:pPr>
        <w:pStyle w:val="TOC1"/>
        <w:tabs>
          <w:tab w:val="right" w:leader="dot" w:pos="9350"/>
        </w:tabs>
        <w:rPr>
          <w:rFonts w:asciiTheme="minorHAnsi" w:eastAsiaTheme="minorEastAsia" w:hAnsiTheme="minorHAnsi" w:cstheme="minorBidi"/>
          <w:noProof/>
          <w:kern w:val="2"/>
          <w:sz w:val="24"/>
          <w14:ligatures w14:val="standardContextual"/>
        </w:rPr>
      </w:pPr>
      <w:hyperlink w:anchor="_Toc197521222" w:history="1">
        <w:r w:rsidRPr="0069393F">
          <w:rPr>
            <w:rStyle w:val="Hyperlink"/>
            <w:noProof/>
          </w:rPr>
          <w:t>SOP 4 No Access/Service Declined</w:t>
        </w:r>
        <w:r>
          <w:rPr>
            <w:noProof/>
            <w:webHidden/>
          </w:rPr>
          <w:tab/>
        </w:r>
        <w:r>
          <w:rPr>
            <w:noProof/>
            <w:webHidden/>
          </w:rPr>
          <w:fldChar w:fldCharType="begin"/>
        </w:r>
        <w:r>
          <w:rPr>
            <w:noProof/>
            <w:webHidden/>
          </w:rPr>
          <w:instrText xml:space="preserve"> PAGEREF _Toc197521222 \h </w:instrText>
        </w:r>
        <w:r>
          <w:rPr>
            <w:noProof/>
            <w:webHidden/>
          </w:rPr>
        </w:r>
        <w:r>
          <w:rPr>
            <w:noProof/>
            <w:webHidden/>
          </w:rPr>
          <w:fldChar w:fldCharType="separate"/>
        </w:r>
        <w:r>
          <w:rPr>
            <w:noProof/>
            <w:webHidden/>
          </w:rPr>
          <w:t>12</w:t>
        </w:r>
        <w:r>
          <w:rPr>
            <w:noProof/>
            <w:webHidden/>
          </w:rPr>
          <w:fldChar w:fldCharType="end"/>
        </w:r>
      </w:hyperlink>
    </w:p>
    <w:p w14:paraId="4E641B2E" w14:textId="04DD3E9A" w:rsidR="00AD6DFE" w:rsidRDefault="00AD6DFE">
      <w:pPr>
        <w:pStyle w:val="TOC1"/>
        <w:tabs>
          <w:tab w:val="right" w:leader="dot" w:pos="9350"/>
        </w:tabs>
        <w:rPr>
          <w:rFonts w:asciiTheme="minorHAnsi" w:eastAsiaTheme="minorEastAsia" w:hAnsiTheme="minorHAnsi" w:cstheme="minorBidi"/>
          <w:noProof/>
          <w:kern w:val="2"/>
          <w:sz w:val="24"/>
          <w14:ligatures w14:val="standardContextual"/>
        </w:rPr>
      </w:pPr>
      <w:hyperlink w:anchor="_Toc197521223" w:history="1">
        <w:r w:rsidRPr="0069393F">
          <w:rPr>
            <w:rStyle w:val="Hyperlink"/>
            <w:noProof/>
          </w:rPr>
          <w:t>SOP 5 Discharge from CCNT Caseload</w:t>
        </w:r>
        <w:r>
          <w:rPr>
            <w:noProof/>
            <w:webHidden/>
          </w:rPr>
          <w:tab/>
        </w:r>
        <w:r>
          <w:rPr>
            <w:noProof/>
            <w:webHidden/>
          </w:rPr>
          <w:fldChar w:fldCharType="begin"/>
        </w:r>
        <w:r>
          <w:rPr>
            <w:noProof/>
            <w:webHidden/>
          </w:rPr>
          <w:instrText xml:space="preserve"> PAGEREF _Toc197521223 \h </w:instrText>
        </w:r>
        <w:r>
          <w:rPr>
            <w:noProof/>
            <w:webHidden/>
          </w:rPr>
        </w:r>
        <w:r>
          <w:rPr>
            <w:noProof/>
            <w:webHidden/>
          </w:rPr>
          <w:fldChar w:fldCharType="separate"/>
        </w:r>
        <w:r>
          <w:rPr>
            <w:noProof/>
            <w:webHidden/>
          </w:rPr>
          <w:t>14</w:t>
        </w:r>
        <w:r>
          <w:rPr>
            <w:noProof/>
            <w:webHidden/>
          </w:rPr>
          <w:fldChar w:fldCharType="end"/>
        </w:r>
      </w:hyperlink>
    </w:p>
    <w:p w14:paraId="3FE9F23F" w14:textId="71739B2F" w:rsidR="001D4AF4" w:rsidRDefault="001D4AF4" w:rsidP="00ED16EC">
      <w:pPr>
        <w:rPr>
          <w:rFonts w:cs="Arial"/>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Pr="00021A60" w:rsidRDefault="006979D0" w:rsidP="0085029D">
      <w:pPr>
        <w:pStyle w:val="Heading1"/>
        <w:rPr>
          <w:szCs w:val="28"/>
        </w:rPr>
      </w:pPr>
      <w:bookmarkStart w:id="0" w:name="_Toc197521218"/>
      <w:r w:rsidRPr="00021A60">
        <w:lastRenderedPageBreak/>
        <w:t>Introduction</w:t>
      </w:r>
      <w:bookmarkEnd w:id="0"/>
    </w:p>
    <w:p w14:paraId="17A7D6F9" w14:textId="74B16E16" w:rsidR="008B42F2" w:rsidRPr="006363D4" w:rsidRDefault="008B42F2" w:rsidP="00275011">
      <w:r w:rsidRPr="006363D4">
        <w:t xml:space="preserve">These Standard Operating Procedures (SOPs) have been developed to guide the practice of staff working in the Community Children’s Nursing Team (CCNT). The SOPs provide a framework for the provision of safe and effective care. </w:t>
      </w:r>
    </w:p>
    <w:p w14:paraId="0F2558E7" w14:textId="2AF334D0" w:rsidR="008B42F2" w:rsidRPr="006363D4" w:rsidRDefault="008B42F2" w:rsidP="00275011">
      <w:r w:rsidRPr="75804A60">
        <w:t xml:space="preserve">These SOPs do not replace professional judgement which should </w:t>
      </w:r>
      <w:r w:rsidR="00F40651" w:rsidRPr="75804A60">
        <w:t>always be used</w:t>
      </w:r>
      <w:r w:rsidRPr="75804A60">
        <w:t>.</w:t>
      </w:r>
      <w:r w:rsidR="00F40651">
        <w:t xml:space="preserve"> </w:t>
      </w:r>
      <w:r w:rsidRPr="75804A60">
        <w:t xml:space="preserve"> Where registrants work outside the SOP informed by their professional judgement, they should always record the rationale and evidence base for this decision. A clear rationale should be presented/recorded in support of all decision making. Practice should be based on the best available evidence. </w:t>
      </w:r>
    </w:p>
    <w:p w14:paraId="228AB79C" w14:textId="0A5405E7" w:rsidR="008B42F2" w:rsidRPr="006363D4" w:rsidRDefault="008B42F2" w:rsidP="00275011">
      <w:r w:rsidRPr="006363D4">
        <w:t>Where care is delegated to a non-registrant, the Registered Nurse remains accountable for the appropriateness of the delegation and for ensuring that care has been given. They are also responsible for the overall management of the patient that includes a regular review of their care.</w:t>
      </w:r>
    </w:p>
    <w:p w14:paraId="68A2577E" w14:textId="10B70A41" w:rsidR="008B42F2" w:rsidRPr="006363D4" w:rsidRDefault="008B42F2" w:rsidP="00275011">
      <w:r w:rsidRPr="006363D4">
        <w:t>Where potential safeguarding issues are identified, F</w:t>
      </w:r>
      <w:r w:rsidR="003C3EB1">
        <w:t>amily Nursing Home Care</w:t>
      </w:r>
      <w:r w:rsidRPr="006363D4">
        <w:t xml:space="preserve"> will adhere to the Jersey Safeguarding Partnership Board’s adult and child’s safeguarding procedures, seeking safeguarding supervision as per organisational policy. </w:t>
      </w:r>
    </w:p>
    <w:p w14:paraId="37037077" w14:textId="77777777" w:rsidR="008B42F2" w:rsidRPr="006363D4" w:rsidRDefault="008B42F2" w:rsidP="00275011">
      <w:r w:rsidRPr="006363D4">
        <w:t xml:space="preserve">Staff will be alert to the identification of patients who may require palliative care support and will follow the correct referral onto this pathway. Referrals onto this pathway can only be made by a paediatrician.  </w:t>
      </w:r>
    </w:p>
    <w:p w14:paraId="61CDCEAD" w14:textId="77777777" w:rsidR="00DA54D2" w:rsidRPr="00295F59" w:rsidRDefault="00DA54D2" w:rsidP="00275011">
      <w:pPr>
        <w:rPr>
          <w:rFonts w:cs="Arial"/>
          <w:szCs w:val="22"/>
        </w:rPr>
      </w:pPr>
    </w:p>
    <w:p w14:paraId="6BB9E253" w14:textId="77777777" w:rsidR="00716280" w:rsidRPr="00295F59" w:rsidRDefault="00716280" w:rsidP="00ED16EC">
      <w:pPr>
        <w:rPr>
          <w:rFonts w:cs="Arial"/>
          <w:szCs w:val="22"/>
        </w:rPr>
      </w:pP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255B093D" w:rsidR="006979D0" w:rsidRPr="00DA3D1C" w:rsidRDefault="00F7089A" w:rsidP="000E190E">
      <w:pPr>
        <w:pStyle w:val="Heading1"/>
      </w:pPr>
      <w:bookmarkStart w:id="1" w:name="_Toc197521219"/>
      <w:r w:rsidRPr="00DA3D1C">
        <w:lastRenderedPageBreak/>
        <w:t>SOP 1</w:t>
      </w:r>
      <w:r w:rsidR="00DA3D1C" w:rsidRPr="00DA3D1C">
        <w:t xml:space="preserve"> Referral to Community Children’s Nursing Team</w:t>
      </w:r>
      <w:bookmarkEnd w:id="1"/>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9EC13BE" w14:textId="77777777" w:rsidTr="000E190E">
        <w:tc>
          <w:tcPr>
            <w:tcW w:w="9493"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07547A01" w14:textId="767FE1AE" w:rsidR="006979D0" w:rsidRPr="000E190E" w:rsidRDefault="00542382" w:rsidP="000E190E">
      <w:pPr>
        <w:spacing w:after="120"/>
      </w:pPr>
      <w:r w:rsidRPr="006363D4">
        <w:t xml:space="preserve">To promote a robust referral process to CCNT (including children with a clinical need attending Mont a </w:t>
      </w:r>
      <w:proofErr w:type="spellStart"/>
      <w:r w:rsidRPr="006363D4">
        <w:t>L’Abbe</w:t>
      </w:r>
      <w:proofErr w:type="spellEnd"/>
      <w:r w:rsidRPr="006363D4">
        <w:t xml:space="preserve"> school (MAL)) which will ensure access is available to all patient information </w:t>
      </w:r>
      <w:r w:rsidR="2A0E4064">
        <w:t xml:space="preserve"> for</w:t>
      </w:r>
      <w:r w:rsidRPr="006363D4">
        <w:t xml:space="preserve"> safe and effective decisions about patient care to be made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6DABE0D" w14:textId="77777777" w:rsidTr="000E190E">
        <w:tc>
          <w:tcPr>
            <w:tcW w:w="9493"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5043CB0F" w14:textId="707D4942" w:rsidR="006979D0" w:rsidRPr="000E190E" w:rsidRDefault="000E6F9F" w:rsidP="000E190E">
      <w:pPr>
        <w:spacing w:after="120"/>
      </w:pPr>
      <w:r w:rsidRPr="000E190E">
        <w:t xml:space="preserve">This SOP applies to all children aged 0-18 years who are resident or visiting Jersey, who are entitled to be seen by CCNT if referred by a local paediatrician or Emergency Department (ED) Consultant and following agreement from the Operational Lead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46B3E55" w14:textId="77777777" w:rsidTr="000E190E">
        <w:tc>
          <w:tcPr>
            <w:tcW w:w="9493"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2CCBE8AC" w14:textId="1A36EA9B" w:rsidR="00B96D3B" w:rsidRPr="00F40651" w:rsidRDefault="1564BEAE" w:rsidP="18A7199A">
      <w:pPr>
        <w:spacing w:before="240"/>
        <w:rPr>
          <w:b/>
          <w:bCs/>
        </w:rPr>
      </w:pPr>
      <w:r w:rsidRPr="18A7199A">
        <w:rPr>
          <w:b/>
          <w:bCs/>
        </w:rPr>
        <w:t>Source of referrals to CCNT</w:t>
      </w:r>
    </w:p>
    <w:p w14:paraId="175061AA" w14:textId="30F200FB" w:rsidR="00B96D3B" w:rsidRPr="00F40651" w:rsidRDefault="00B96D3B" w:rsidP="001A665B">
      <w:pPr>
        <w:rPr>
          <w:b/>
        </w:rPr>
      </w:pPr>
      <w:r w:rsidRPr="75804A60">
        <w:t xml:space="preserve">Referrals to CCNT can be received from Jersey General Hospital (predominantly Robin Ward or Emergency Department), Health Visitors and School Nurses. GPs may also refer where continuity of care can be established, and care requested is within the capacity of the CCNT </w:t>
      </w:r>
    </w:p>
    <w:p w14:paraId="3578ED97" w14:textId="3C20AF57" w:rsidR="00E6174A" w:rsidRPr="006363D4" w:rsidRDefault="00B96D3B" w:rsidP="00E6174A">
      <w:r>
        <w:t xml:space="preserve">Referrals can be sent as e-mail to </w:t>
      </w:r>
      <w:hyperlink r:id="rId17">
        <w:r w:rsidR="00D113C1" w:rsidRPr="18A7199A">
          <w:rPr>
            <w:rStyle w:val="Hyperlink"/>
          </w:rPr>
          <w:t>communitychildrensnurses@fnhc.org.je</w:t>
        </w:r>
      </w:hyperlink>
      <w:r w:rsidR="00D113C1">
        <w:t xml:space="preserve"> </w:t>
      </w:r>
      <w:r>
        <w:t>or as handwritten referrals which are scanned onto EMIS by the Team administrator to allow any previous notes to be obtained and any current care to be recorded</w:t>
      </w:r>
    </w:p>
    <w:p w14:paraId="141D8A24" w14:textId="081B972E" w:rsidR="00E6174A" w:rsidRPr="006363D4" w:rsidRDefault="00E6174A" w:rsidP="000E190E">
      <w:r w:rsidRPr="18A7199A">
        <w:rPr>
          <w:b/>
          <w:u w:val="single"/>
        </w:rPr>
        <w:t>Administ</w:t>
      </w:r>
      <w:r w:rsidR="006C1CEB" w:rsidRPr="18A7199A">
        <w:rPr>
          <w:b/>
          <w:u w:val="single"/>
        </w:rPr>
        <w:t>rat</w:t>
      </w:r>
      <w:r w:rsidR="000F06E6" w:rsidRPr="18A7199A">
        <w:rPr>
          <w:b/>
          <w:u w:val="single"/>
        </w:rPr>
        <w:t>or Role</w:t>
      </w:r>
    </w:p>
    <w:p w14:paraId="19BAE88B" w14:textId="5434B7C7" w:rsidR="00E6174A" w:rsidRPr="006363D4" w:rsidRDefault="00E6174A" w:rsidP="00E6174A">
      <w:r w:rsidRPr="75804A60">
        <w:t xml:space="preserve">The </w:t>
      </w:r>
      <w:r>
        <w:t>A</w:t>
      </w:r>
      <w:r w:rsidRPr="75804A60">
        <w:t>dministrator will ensure all details are correct when registering the patient</w:t>
      </w:r>
      <w:r w:rsidR="731CC979">
        <w:t>.</w:t>
      </w:r>
    </w:p>
    <w:p w14:paraId="5E06967F" w14:textId="26370267" w:rsidR="00C83D01" w:rsidRPr="006C602D" w:rsidRDefault="00C83D01" w:rsidP="000E190E">
      <w:pPr>
        <w:rPr>
          <w:b/>
          <w:u w:val="single"/>
        </w:rPr>
      </w:pPr>
      <w:r w:rsidRPr="18A7199A">
        <w:rPr>
          <w:b/>
          <w:u w:val="single"/>
        </w:rPr>
        <w:t>Triage</w:t>
      </w:r>
    </w:p>
    <w:p w14:paraId="38CA322E" w14:textId="03664052" w:rsidR="00B96D3B" w:rsidRPr="006363D4" w:rsidRDefault="00B96D3B" w:rsidP="000E190E">
      <w:r w:rsidRPr="006C1CEB">
        <w:t>T</w:t>
      </w:r>
      <w:r w:rsidR="00C83D01" w:rsidRPr="006C1CEB">
        <w:t>he Nurse in Charge will</w:t>
      </w:r>
      <w:r w:rsidR="000F600C" w:rsidRPr="006C1CEB">
        <w:t xml:space="preserve"> </w:t>
      </w:r>
      <w:r>
        <w:t>triage</w:t>
      </w:r>
      <w:r w:rsidRPr="006C1CEB">
        <w:t xml:space="preserve"> any incoming referral</w:t>
      </w:r>
      <w:r w:rsidR="000F600C" w:rsidRPr="006C1CEB">
        <w:t>s</w:t>
      </w:r>
      <w:r w:rsidRPr="006C1CEB">
        <w:t xml:space="preserve"> </w:t>
      </w:r>
      <w:r w:rsidR="430D4AC7">
        <w:t>and</w:t>
      </w:r>
      <w:r w:rsidRPr="006C1CEB">
        <w:t xml:space="preserve"> delegate to appropriate person.</w:t>
      </w:r>
      <w:r w:rsidRPr="75804A60" w:rsidDel="00E6174A">
        <w:t xml:space="preserve"> </w:t>
      </w:r>
      <w:r w:rsidRPr="006363D4">
        <w:t>The Registrant</w:t>
      </w:r>
      <w:r w:rsidR="008C3E4A">
        <w:t>,</w:t>
      </w:r>
      <w:r w:rsidRPr="006363D4">
        <w:t xml:space="preserve"> under the guidance of the Team Lead and Palliative Care Sister</w:t>
      </w:r>
      <w:r w:rsidR="008C3E4A">
        <w:t>,</w:t>
      </w:r>
      <w:r w:rsidRPr="006363D4">
        <w:t xml:space="preserve"> will ensure the child is admitted onto the appropriate care pathway (see Box 1)  </w:t>
      </w:r>
    </w:p>
    <w:p w14:paraId="6D7D85FE" w14:textId="77777777" w:rsidR="00B96D3B" w:rsidRPr="006363D4" w:rsidRDefault="2A13D57F" w:rsidP="000E190E">
      <w:r>
        <w:t>Children requiring only one post-operative phone call do not require completion of primary assessment or physiological observations</w:t>
      </w:r>
      <w:r w:rsidR="00B96D3B" w:rsidRPr="006363D4" w:rsidDel="009E7734">
        <w:t xml:space="preserve"> </w:t>
      </w:r>
    </w:p>
    <w:p w14:paraId="32954F15" w14:textId="6A75FFD1" w:rsidR="00AE4864" w:rsidRPr="006363D4" w:rsidRDefault="00B96D3B" w:rsidP="000E190E">
      <w:r w:rsidRPr="006363D4">
        <w:t>The nursing front sheet is completed and filed in alphabetical order in the CCNT file and an electronic copy added to EMIS</w:t>
      </w:r>
      <w:r w:rsidR="009A0405">
        <w:t xml:space="preserve">. </w:t>
      </w:r>
      <w:r w:rsidRPr="006363D4">
        <w:t xml:space="preserve"> The primary reason for referral must be clearly indicated on the referral form</w:t>
      </w:r>
      <w:r w:rsidR="003100DF">
        <w:t xml:space="preserve"> </w:t>
      </w:r>
      <w:r w:rsidRPr="006363D4">
        <w:t xml:space="preserve">– if not present the Grade 5 or 6 will redirect to the referrer to request clarity </w:t>
      </w:r>
    </w:p>
    <w:p w14:paraId="25079CE4" w14:textId="444E32C7" w:rsidR="00AE4864" w:rsidRPr="006363D4" w:rsidRDefault="3A776A9E" w:rsidP="000E190E">
      <w:r>
        <w:t>Any notes held from before October 2016 can be obtained from archiving. These are requested by the Nurse in Charge.</w:t>
      </w:r>
    </w:p>
    <w:p w14:paraId="301A9C83" w14:textId="11FB5004" w:rsidR="00AE4864" w:rsidRPr="006363D4" w:rsidRDefault="00AE4864" w:rsidP="000E190E">
      <w:r w:rsidRPr="006363D4">
        <w:lastRenderedPageBreak/>
        <w:t>Where a referral requires the administration of medication</w:t>
      </w:r>
      <w:r w:rsidR="00040586">
        <w:t>,</w:t>
      </w:r>
      <w:r w:rsidRPr="006363D4">
        <w:t xml:space="preserve"> a hospital prescription chart signed by a paediatrician must be sent with the referral and scanned onto EMIS, as per FNHC Medicines Policy </w:t>
      </w:r>
    </w:p>
    <w:p w14:paraId="6537F28F" w14:textId="50F2B118" w:rsidR="00F7089A" w:rsidRPr="00295F59" w:rsidRDefault="00AE4864" w:rsidP="00BE1EF3">
      <w:r w:rsidRPr="006363D4">
        <w:t xml:space="preserve">Patients should be categorised by the Grade 5 or 6 and the following response times applied:  </w:t>
      </w:r>
    </w:p>
    <w:p w14:paraId="4EEC561E" w14:textId="77777777" w:rsidR="008F37DE" w:rsidRPr="006363D4" w:rsidRDefault="008F37DE" w:rsidP="008F37DE">
      <w:pPr>
        <w:spacing w:line="259" w:lineRule="auto"/>
        <w:rPr>
          <w:color w:val="000000" w:themeColor="text1"/>
        </w:rPr>
      </w:pPr>
      <w:r w:rsidRPr="006363D4">
        <w:rPr>
          <w:b/>
          <w:color w:val="000000" w:themeColor="text1"/>
          <w:u w:val="single" w:color="000000"/>
        </w:rPr>
        <w:t>Box 1</w:t>
      </w:r>
      <w:r w:rsidRPr="006363D4">
        <w:rPr>
          <w:b/>
          <w:color w:val="000000" w:themeColor="text1"/>
        </w:rPr>
        <w:t xml:space="preserve"> </w:t>
      </w:r>
    </w:p>
    <w:p w14:paraId="5BB09311" w14:textId="77777777" w:rsidR="008F37DE" w:rsidRPr="006363D4" w:rsidRDefault="008F37DE" w:rsidP="008F37DE">
      <w:pPr>
        <w:spacing w:line="259" w:lineRule="auto"/>
        <w:ind w:left="360"/>
        <w:rPr>
          <w:color w:val="000000" w:themeColor="text1"/>
        </w:rPr>
      </w:pPr>
      <w:r w:rsidRPr="006363D4">
        <w:rPr>
          <w:rFonts w:ascii="Calibri" w:eastAsia="Calibri" w:hAnsi="Calibri" w:cs="Calibri"/>
          <w:color w:val="000000" w:themeColor="text1"/>
        </w:rPr>
        <w:t xml:space="preserve"> </w:t>
      </w:r>
    </w:p>
    <w:tbl>
      <w:tblPr>
        <w:tblStyle w:val="TableGrid0"/>
        <w:tblW w:w="8403" w:type="dxa"/>
        <w:tblInd w:w="367" w:type="dxa"/>
        <w:tblCellMar>
          <w:top w:w="7" w:type="dxa"/>
          <w:left w:w="106" w:type="dxa"/>
          <w:right w:w="112" w:type="dxa"/>
        </w:tblCellMar>
        <w:tblLook w:val="04A0" w:firstRow="1" w:lastRow="0" w:firstColumn="1" w:lastColumn="0" w:noHBand="0" w:noVBand="1"/>
      </w:tblPr>
      <w:tblGrid>
        <w:gridCol w:w="2471"/>
        <w:gridCol w:w="3125"/>
        <w:gridCol w:w="2807"/>
      </w:tblGrid>
      <w:tr w:rsidR="008F37DE" w:rsidRPr="006363D4" w14:paraId="317C30EB" w14:textId="77777777" w:rsidTr="18A7199A">
        <w:trPr>
          <w:trHeight w:val="914"/>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006C8AC" w14:textId="77777777" w:rsidR="008F37DE" w:rsidRPr="006363D4" w:rsidRDefault="008F37DE" w:rsidP="002F2CB8">
            <w:pPr>
              <w:spacing w:line="259" w:lineRule="auto"/>
              <w:rPr>
                <w:color w:val="000000" w:themeColor="text1"/>
              </w:rPr>
            </w:pPr>
            <w:r w:rsidRPr="006363D4">
              <w:rPr>
                <w:b/>
                <w:color w:val="000000" w:themeColor="text1"/>
              </w:rPr>
              <w:t xml:space="preserve">Referral Category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F4D2BA0" w14:textId="77777777" w:rsidR="008F37DE" w:rsidRPr="006363D4" w:rsidRDefault="008F37DE" w:rsidP="002F2CB8">
            <w:pPr>
              <w:spacing w:line="259" w:lineRule="auto"/>
              <w:ind w:left="3"/>
              <w:rPr>
                <w:color w:val="000000" w:themeColor="text1"/>
              </w:rPr>
            </w:pPr>
            <w:r w:rsidRPr="006363D4">
              <w:rPr>
                <w:b/>
                <w:color w:val="000000" w:themeColor="text1"/>
              </w:rPr>
              <w:t xml:space="preserve">Time frame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E8F7B5C" w14:textId="77777777" w:rsidR="008F37DE" w:rsidRPr="006363D4" w:rsidRDefault="008F37DE" w:rsidP="002F2CB8">
            <w:pPr>
              <w:spacing w:line="259" w:lineRule="auto"/>
              <w:ind w:left="2"/>
              <w:rPr>
                <w:color w:val="000000" w:themeColor="text1"/>
              </w:rPr>
            </w:pPr>
            <w:r w:rsidRPr="006363D4">
              <w:rPr>
                <w:b/>
                <w:color w:val="000000" w:themeColor="text1"/>
              </w:rPr>
              <w:t xml:space="preserve">Examples </w:t>
            </w:r>
          </w:p>
        </w:tc>
      </w:tr>
      <w:tr w:rsidR="008F37DE" w:rsidRPr="006363D4" w14:paraId="3E51A9BD" w14:textId="77777777" w:rsidTr="18A7199A">
        <w:trPr>
          <w:trHeight w:val="442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D7F91" w14:textId="77777777" w:rsidR="008F37DE" w:rsidRPr="006363D4" w:rsidRDefault="008F37DE" w:rsidP="002F2CB8">
            <w:pPr>
              <w:spacing w:line="259" w:lineRule="auto"/>
              <w:rPr>
                <w:color w:val="000000" w:themeColor="text1"/>
              </w:rPr>
            </w:pPr>
            <w:r w:rsidRPr="006363D4">
              <w:rPr>
                <w:b/>
                <w:color w:val="000000" w:themeColor="text1"/>
              </w:rPr>
              <w:t xml:space="preserve">Core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38922" w14:textId="77777777" w:rsidR="008F37DE" w:rsidRPr="006363D4" w:rsidRDefault="008F37DE" w:rsidP="002F2CB8">
            <w:pPr>
              <w:spacing w:line="240" w:lineRule="auto"/>
              <w:ind w:left="3"/>
              <w:rPr>
                <w:color w:val="000000" w:themeColor="text1"/>
              </w:rPr>
            </w:pPr>
            <w:r w:rsidRPr="006363D4">
              <w:rPr>
                <w:color w:val="000000" w:themeColor="text1"/>
              </w:rPr>
              <w:t xml:space="preserve">Contact will be made with the family within 24 hours of receiving the referral or discharge from hospital (local or UK). </w:t>
            </w:r>
          </w:p>
          <w:p w14:paraId="2370C4AE" w14:textId="77777777" w:rsidR="008F37DE" w:rsidRPr="006363D4" w:rsidRDefault="008F37DE" w:rsidP="002F2CB8">
            <w:pPr>
              <w:spacing w:line="259" w:lineRule="auto"/>
              <w:ind w:left="3"/>
              <w:rPr>
                <w:color w:val="000000" w:themeColor="text1"/>
              </w:rPr>
            </w:pPr>
            <w:r w:rsidRPr="006363D4">
              <w:rPr>
                <w:color w:val="000000" w:themeColor="text1"/>
              </w:rPr>
              <w:t>The exception to this is when a child has had a tonsillectomy or circumcision in which case a phone call should be made on the 4</w:t>
            </w:r>
            <w:r w:rsidRPr="006363D4">
              <w:rPr>
                <w:color w:val="000000" w:themeColor="text1"/>
                <w:vertAlign w:val="superscript"/>
              </w:rPr>
              <w:t>th</w:t>
            </w:r>
            <w:r w:rsidRPr="006363D4">
              <w:rPr>
                <w:color w:val="000000" w:themeColor="text1"/>
              </w:rPr>
              <w:t xml:space="preserve"> day post- operative.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60D45" w14:textId="77777777" w:rsidR="008F37DE" w:rsidRPr="006363D4" w:rsidRDefault="008F37DE" w:rsidP="002F2CB8">
            <w:pPr>
              <w:spacing w:line="259" w:lineRule="auto"/>
              <w:ind w:left="2"/>
              <w:rPr>
                <w:color w:val="000000" w:themeColor="text1"/>
              </w:rPr>
            </w:pPr>
            <w:r w:rsidRPr="006363D4">
              <w:rPr>
                <w:color w:val="000000" w:themeColor="text1"/>
              </w:rPr>
              <w:t xml:space="preserve">Renewal of dressings. </w:t>
            </w:r>
          </w:p>
          <w:p w14:paraId="0CA7E38A" w14:textId="77777777" w:rsidR="008F37DE" w:rsidRPr="006363D4" w:rsidRDefault="008F37DE" w:rsidP="002F2CB8">
            <w:pPr>
              <w:spacing w:line="240" w:lineRule="auto"/>
              <w:ind w:left="2" w:right="252"/>
              <w:rPr>
                <w:color w:val="000000" w:themeColor="text1"/>
              </w:rPr>
            </w:pPr>
            <w:r w:rsidRPr="006363D4">
              <w:rPr>
                <w:color w:val="000000" w:themeColor="text1"/>
              </w:rPr>
              <w:t xml:space="preserve">Postoperative assessment of pain/mobility. Training for enteral feeds. </w:t>
            </w:r>
          </w:p>
          <w:p w14:paraId="1FD0E5F3" w14:textId="77777777" w:rsidR="008F37DE" w:rsidRPr="006363D4" w:rsidRDefault="008F37DE" w:rsidP="002F2CB8">
            <w:pPr>
              <w:spacing w:line="259" w:lineRule="auto"/>
              <w:ind w:left="2"/>
              <w:rPr>
                <w:color w:val="000000" w:themeColor="text1"/>
              </w:rPr>
            </w:pPr>
            <w:r w:rsidRPr="006363D4">
              <w:rPr>
                <w:color w:val="000000" w:themeColor="text1"/>
              </w:rPr>
              <w:t xml:space="preserve">NG tube insertion. </w:t>
            </w:r>
          </w:p>
          <w:p w14:paraId="2C125353" w14:textId="77777777" w:rsidR="008F37DE" w:rsidRPr="006363D4" w:rsidRDefault="008F37DE" w:rsidP="002F2CB8">
            <w:pPr>
              <w:spacing w:line="259" w:lineRule="auto"/>
              <w:ind w:left="2"/>
              <w:rPr>
                <w:color w:val="000000" w:themeColor="text1"/>
              </w:rPr>
            </w:pPr>
            <w:r w:rsidRPr="006363D4">
              <w:rPr>
                <w:color w:val="000000" w:themeColor="text1"/>
              </w:rPr>
              <w:t xml:space="preserve">Intravenous antibiotics. </w:t>
            </w:r>
          </w:p>
          <w:p w14:paraId="56136BE5" w14:textId="77777777" w:rsidR="008F37DE" w:rsidRPr="006363D4" w:rsidRDefault="008F37DE" w:rsidP="002F2CB8">
            <w:pPr>
              <w:spacing w:line="240" w:lineRule="auto"/>
              <w:ind w:left="2"/>
              <w:rPr>
                <w:color w:val="000000" w:themeColor="text1"/>
              </w:rPr>
            </w:pPr>
            <w:r w:rsidRPr="006363D4">
              <w:rPr>
                <w:color w:val="000000" w:themeColor="text1"/>
              </w:rPr>
              <w:t>Finger-prick bloods</w:t>
            </w:r>
            <w:r>
              <w:rPr>
                <w:color w:val="000000" w:themeColor="text1"/>
              </w:rPr>
              <w:t>/IV bloods.</w:t>
            </w:r>
            <w:r w:rsidRPr="006363D4">
              <w:rPr>
                <w:color w:val="000000" w:themeColor="text1"/>
              </w:rPr>
              <w:t xml:space="preserve"> Palliative care children returning to Jersey following treatment or discharge to home for pain control/terminal care. </w:t>
            </w:r>
          </w:p>
          <w:p w14:paraId="421F1ABD" w14:textId="77777777" w:rsidR="008F37DE" w:rsidRPr="006363D4" w:rsidRDefault="008F37DE" w:rsidP="002F2CB8">
            <w:pPr>
              <w:spacing w:line="259" w:lineRule="auto"/>
              <w:ind w:left="2"/>
              <w:rPr>
                <w:color w:val="000000" w:themeColor="text1"/>
              </w:rPr>
            </w:pPr>
            <w:r w:rsidRPr="006363D4">
              <w:rPr>
                <w:color w:val="000000" w:themeColor="text1"/>
              </w:rPr>
              <w:t xml:space="preserve"> </w:t>
            </w:r>
          </w:p>
        </w:tc>
      </w:tr>
      <w:tr w:rsidR="008F37DE" w:rsidRPr="006363D4" w14:paraId="093C19EB" w14:textId="77777777" w:rsidTr="18A7199A">
        <w:trPr>
          <w:trHeight w:val="221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992C5" w14:textId="77777777" w:rsidR="008F37DE" w:rsidRPr="006363D4" w:rsidRDefault="008F37DE" w:rsidP="002F2CB8">
            <w:pPr>
              <w:spacing w:line="259" w:lineRule="auto"/>
              <w:rPr>
                <w:color w:val="000000" w:themeColor="text1"/>
              </w:rPr>
            </w:pPr>
            <w:r w:rsidRPr="006363D4">
              <w:rPr>
                <w:b/>
                <w:color w:val="000000" w:themeColor="text1"/>
              </w:rPr>
              <w:t xml:space="preserve">Palliative Care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08AF9" w14:textId="77777777" w:rsidR="008F37DE" w:rsidRPr="006363D4" w:rsidRDefault="008F37DE" w:rsidP="002F2CB8">
            <w:pPr>
              <w:spacing w:line="240" w:lineRule="auto"/>
              <w:ind w:left="3"/>
              <w:rPr>
                <w:color w:val="000000" w:themeColor="text1"/>
              </w:rPr>
            </w:pPr>
            <w:r w:rsidRPr="006363D4">
              <w:rPr>
                <w:color w:val="000000" w:themeColor="text1"/>
              </w:rPr>
              <w:t xml:space="preserve">5 working days from date of diagnosis to the significant news meeting. Following this contact should be made from the key workers within 24 hours </w:t>
            </w:r>
          </w:p>
          <w:p w14:paraId="63D05283" w14:textId="77777777" w:rsidR="008F37DE" w:rsidRPr="006363D4" w:rsidRDefault="008F37DE" w:rsidP="002F2CB8">
            <w:pPr>
              <w:spacing w:line="259" w:lineRule="auto"/>
              <w:ind w:left="3"/>
              <w:rPr>
                <w:color w:val="000000" w:themeColor="text1"/>
              </w:rPr>
            </w:pPr>
            <w:r w:rsidRPr="006363D4">
              <w:rPr>
                <w:color w:val="000000" w:themeColor="text1"/>
              </w:rPr>
              <w:t xml:space="preserve">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A668C" w14:textId="77777777" w:rsidR="008F37DE" w:rsidRPr="006363D4" w:rsidRDefault="008F37DE" w:rsidP="002F2CB8">
            <w:pPr>
              <w:spacing w:line="240" w:lineRule="auto"/>
              <w:ind w:left="2"/>
              <w:rPr>
                <w:color w:val="000000" w:themeColor="text1"/>
              </w:rPr>
            </w:pPr>
            <w:r w:rsidRPr="006363D4">
              <w:rPr>
                <w:color w:val="000000" w:themeColor="text1"/>
              </w:rPr>
              <w:t xml:space="preserve">All children on Children’s Palliative </w:t>
            </w:r>
          </w:p>
          <w:p w14:paraId="263CE579" w14:textId="77777777" w:rsidR="008F37DE" w:rsidRPr="006363D4" w:rsidRDefault="008F37DE" w:rsidP="002F2CB8">
            <w:pPr>
              <w:spacing w:line="259" w:lineRule="auto"/>
              <w:ind w:left="2"/>
              <w:rPr>
                <w:color w:val="000000" w:themeColor="text1"/>
              </w:rPr>
            </w:pPr>
            <w:r w:rsidRPr="006363D4">
              <w:rPr>
                <w:color w:val="000000" w:themeColor="text1"/>
              </w:rPr>
              <w:t xml:space="preserve">Care Pathway (CPCP) who have a life limiting or life-threatening condition.  </w:t>
            </w:r>
          </w:p>
        </w:tc>
      </w:tr>
      <w:tr w:rsidR="008F37DE" w:rsidRPr="006363D4" w14:paraId="14F56172" w14:textId="77777777" w:rsidTr="18A7199A">
        <w:trPr>
          <w:trHeight w:val="1942"/>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B005F" w14:textId="77777777" w:rsidR="008F37DE" w:rsidRPr="006363D4" w:rsidRDefault="008F37DE" w:rsidP="002F2CB8">
            <w:pPr>
              <w:spacing w:line="259" w:lineRule="auto"/>
              <w:rPr>
                <w:color w:val="000000" w:themeColor="text1"/>
              </w:rPr>
            </w:pPr>
            <w:r w:rsidRPr="006363D4">
              <w:rPr>
                <w:b/>
                <w:color w:val="000000" w:themeColor="text1"/>
              </w:rPr>
              <w:t xml:space="preserve">Packages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E887D" w14:textId="11E52A61" w:rsidR="008F37DE" w:rsidRPr="006363D4" w:rsidRDefault="008F37DE" w:rsidP="18A7199A">
            <w:pPr>
              <w:spacing w:line="240" w:lineRule="auto"/>
              <w:ind w:left="3"/>
              <w:rPr>
                <w:color w:val="000000" w:themeColor="text1"/>
              </w:rPr>
            </w:pPr>
            <w:r w:rsidRPr="006363D4">
              <w:rPr>
                <w:color w:val="000000" w:themeColor="text1"/>
              </w:rPr>
              <w:t>If a child requires a high-cost package of care</w:t>
            </w:r>
            <w:r w:rsidR="00EC4007">
              <w:rPr>
                <w:color w:val="000000" w:themeColor="text1"/>
              </w:rPr>
              <w:t>,</w:t>
            </w:r>
            <w:r w:rsidRPr="006363D4">
              <w:rPr>
                <w:color w:val="000000" w:themeColor="text1"/>
              </w:rPr>
              <w:t xml:space="preserve"> contact will be made whilst the child is in hospital to ensure smooth transition into the community. </w:t>
            </w:r>
          </w:p>
        </w:t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6F441" w14:textId="77777777" w:rsidR="008F37DE" w:rsidRPr="006363D4" w:rsidRDefault="008F37DE" w:rsidP="002F2CB8">
            <w:pPr>
              <w:spacing w:line="259" w:lineRule="auto"/>
              <w:ind w:left="2"/>
              <w:rPr>
                <w:color w:val="000000" w:themeColor="text1"/>
              </w:rPr>
            </w:pPr>
            <w:r w:rsidRPr="006363D4">
              <w:rPr>
                <w:color w:val="000000" w:themeColor="text1"/>
              </w:rPr>
              <w:t xml:space="preserve">A child with a high level of medical need, for example child with tracheostomy.  </w:t>
            </w:r>
          </w:p>
        </w:tc>
      </w:tr>
    </w:tbl>
    <w:p w14:paraId="6DFB9E20"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730ECC1E" w14:textId="5EACEAC6" w:rsidR="00F7089A" w:rsidRPr="004D1D55" w:rsidRDefault="00F7089A" w:rsidP="004D1D55">
      <w:pPr>
        <w:pStyle w:val="Heading1"/>
      </w:pPr>
      <w:bookmarkStart w:id="2" w:name="_Toc197521220"/>
      <w:r w:rsidRPr="004D1D55">
        <w:lastRenderedPageBreak/>
        <w:t>SOP 2</w:t>
      </w:r>
      <w:r w:rsidR="004D1D55" w:rsidRPr="004D1D55">
        <w:t xml:space="preserve"> Assessment Following Referral to CCNT Caseload</w:t>
      </w:r>
      <w:bookmarkEnd w:id="2"/>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5F9A1F46" w14:textId="77777777" w:rsidTr="00055B0D">
        <w:tc>
          <w:tcPr>
            <w:tcW w:w="9351"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70DF9E56" w14:textId="0C261944" w:rsidR="006979D0" w:rsidRPr="00EC4007" w:rsidRDefault="008501E5" w:rsidP="00EC4007">
      <w:pPr>
        <w:spacing w:after="120"/>
        <w:rPr>
          <w:color w:val="000000" w:themeColor="text1"/>
        </w:rPr>
      </w:pPr>
      <w:r w:rsidRPr="006363D4">
        <w:rPr>
          <w:color w:val="000000" w:themeColor="text1"/>
        </w:rPr>
        <w:t xml:space="preserve">To complete a CCNT Nursing assessment (EMIS Template) of the patient’s needs to inform appropriate care planning, delivery and risk management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53824FE" w14:textId="77777777" w:rsidTr="00055B0D">
        <w:tc>
          <w:tcPr>
            <w:tcW w:w="9351" w:type="dxa"/>
            <w:shd w:val="clear" w:color="auto" w:fill="E6E6E6"/>
          </w:tcPr>
          <w:p w14:paraId="08CE1F6C" w14:textId="77777777" w:rsidR="006979D0" w:rsidRPr="00BE1EF3" w:rsidRDefault="006979D0" w:rsidP="00BE1EF3">
            <w:pPr>
              <w:rPr>
                <w:b/>
                <w:i/>
              </w:rPr>
            </w:pPr>
            <w:r w:rsidRPr="00BE1EF3">
              <w:rPr>
                <w:b/>
                <w:i/>
              </w:rPr>
              <w:t>Scope</w:t>
            </w:r>
          </w:p>
        </w:tc>
      </w:tr>
    </w:tbl>
    <w:p w14:paraId="44E871BC" w14:textId="7CCD279E" w:rsidR="006979D0" w:rsidRPr="00EC4007" w:rsidRDefault="00E24196" w:rsidP="00EC4007">
      <w:pPr>
        <w:spacing w:after="120"/>
        <w:rPr>
          <w:color w:val="000000" w:themeColor="text1"/>
        </w:rPr>
      </w:pPr>
      <w:r w:rsidRPr="006363D4">
        <w:rPr>
          <w:color w:val="000000" w:themeColor="text1"/>
        </w:rPr>
        <w:t xml:space="preserve">All patients referred to the CCNT as outlined in SOP1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9459D98" w14:textId="77777777" w:rsidTr="00055B0D">
        <w:tc>
          <w:tcPr>
            <w:tcW w:w="9351" w:type="dxa"/>
            <w:shd w:val="clear" w:color="auto" w:fill="E6E6E6"/>
          </w:tcPr>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3316518B" w14:textId="77777777" w:rsidR="00055B0D" w:rsidRDefault="004936FB" w:rsidP="00EC4007">
      <w:r w:rsidRPr="006363D4">
        <w:t xml:space="preserve">It is expected that a registrant will undertake the initial assessment on all patients. </w:t>
      </w:r>
    </w:p>
    <w:p w14:paraId="49EE1673" w14:textId="109A650C" w:rsidR="00892FAE" w:rsidRDefault="00892FAE" w:rsidP="00892FAE">
      <w:r w:rsidRPr="00892FAE">
        <w:t>A Paediatric Care Worker (PCW) will not undertake initial/review assessments</w:t>
      </w:r>
      <w:r w:rsidR="1FA458C8">
        <w:t>.</w:t>
      </w:r>
    </w:p>
    <w:p w14:paraId="45DBE868" w14:textId="5DA43D34" w:rsidR="009F695B" w:rsidRPr="006363D4" w:rsidRDefault="009F695B" w:rsidP="009F695B">
      <w:r w:rsidRPr="006363D4">
        <w:t>The admitting registrant should review any existing records on EMIS for information regarding previous admissions/safeguarding concerns. This is to inform clinical decision making and promote staff safety</w:t>
      </w:r>
      <w:r w:rsidR="15B27F83">
        <w:t>.</w:t>
      </w:r>
    </w:p>
    <w:p w14:paraId="206FAC3C" w14:textId="24378ADB" w:rsidR="009F695B" w:rsidRPr="006363D4" w:rsidRDefault="009F695B" w:rsidP="009F695B">
      <w:r w:rsidRPr="75804A60">
        <w:t xml:space="preserve">The information listed below is the minimum requirement on </w:t>
      </w:r>
      <w:r w:rsidR="15B27F83">
        <w:t xml:space="preserve">the </w:t>
      </w:r>
      <w:r w:rsidRPr="75804A60">
        <w:t>first visit which is recorded as a ‘Significant Event’:</w:t>
      </w:r>
    </w:p>
    <w:p w14:paraId="6C5D77DF" w14:textId="765CDADC" w:rsidR="009F695B" w:rsidRPr="006363D4" w:rsidRDefault="73D45DBA" w:rsidP="18A7199A">
      <w:pPr>
        <w:pStyle w:val="ListParagraph"/>
        <w:numPr>
          <w:ilvl w:val="0"/>
          <w:numId w:val="11"/>
        </w:numPr>
        <w:rPr>
          <w:szCs w:val="22"/>
        </w:rPr>
      </w:pPr>
      <w:r w:rsidRPr="18A7199A">
        <w:rPr>
          <w:szCs w:val="22"/>
        </w:rPr>
        <w:t>CCNT Nursinng Assessment/</w:t>
      </w:r>
      <w:r w:rsidR="332D6849" w:rsidRPr="18A7199A">
        <w:rPr>
          <w:szCs w:val="22"/>
        </w:rPr>
        <w:t>Short-term</w:t>
      </w:r>
      <w:r w:rsidRPr="18A7199A">
        <w:rPr>
          <w:szCs w:val="22"/>
        </w:rPr>
        <w:t xml:space="preserve"> Assessment (EMIS Template)</w:t>
      </w:r>
    </w:p>
    <w:p w14:paraId="0D325882" w14:textId="15385AE4" w:rsidR="009F695B" w:rsidRPr="006363D4" w:rsidRDefault="73D45DBA" w:rsidP="18A7199A">
      <w:pPr>
        <w:pStyle w:val="ListParagraph"/>
        <w:numPr>
          <w:ilvl w:val="0"/>
          <w:numId w:val="11"/>
        </w:numPr>
        <w:rPr>
          <w:szCs w:val="22"/>
        </w:rPr>
      </w:pPr>
      <w:r w:rsidRPr="18A7199A">
        <w:rPr>
          <w:szCs w:val="22"/>
        </w:rPr>
        <w:t>Completion of Staff Safety Checklist</w:t>
      </w:r>
    </w:p>
    <w:p w14:paraId="68CC0C9B" w14:textId="4FE711AE" w:rsidR="009F695B" w:rsidRPr="006363D4" w:rsidRDefault="73D45DBA" w:rsidP="18A7199A">
      <w:pPr>
        <w:pStyle w:val="ListParagraph"/>
        <w:numPr>
          <w:ilvl w:val="0"/>
          <w:numId w:val="11"/>
        </w:numPr>
        <w:rPr>
          <w:szCs w:val="22"/>
        </w:rPr>
      </w:pPr>
      <w:r w:rsidRPr="18A7199A">
        <w:rPr>
          <w:szCs w:val="22"/>
        </w:rPr>
        <w:t>Appropriate Risk Assessments</w:t>
      </w:r>
    </w:p>
    <w:p w14:paraId="5ADFFE1A" w14:textId="401B13A4" w:rsidR="009F695B" w:rsidRPr="006363D4" w:rsidRDefault="76B13C64" w:rsidP="18A7199A">
      <w:pPr>
        <w:pStyle w:val="ListParagraph"/>
        <w:numPr>
          <w:ilvl w:val="0"/>
          <w:numId w:val="11"/>
        </w:numPr>
        <w:rPr>
          <w:szCs w:val="22"/>
        </w:rPr>
      </w:pPr>
      <w:r w:rsidRPr="18A7199A">
        <w:rPr>
          <w:szCs w:val="22"/>
        </w:rPr>
        <w:t>Care plans agreed by child/parent/guardian*</w:t>
      </w:r>
    </w:p>
    <w:p w14:paraId="7915270A" w14:textId="28AFCD2B" w:rsidR="009F695B" w:rsidRPr="006363D4" w:rsidRDefault="0A5A5B5A" w:rsidP="18A7199A">
      <w:pPr>
        <w:pStyle w:val="ListParagraph"/>
        <w:numPr>
          <w:ilvl w:val="0"/>
          <w:numId w:val="11"/>
        </w:numPr>
        <w:rPr>
          <w:szCs w:val="22"/>
        </w:rPr>
      </w:pPr>
      <w:r w:rsidRPr="18A7199A">
        <w:rPr>
          <w:szCs w:val="22"/>
        </w:rPr>
        <w:t xml:space="preserve">Capture </w:t>
      </w:r>
      <w:r w:rsidR="009F695B" w:rsidRPr="18A7199A">
        <w:rPr>
          <w:szCs w:val="22"/>
        </w:rPr>
        <w:t>Voice of the Child</w:t>
      </w:r>
    </w:p>
    <w:p w14:paraId="62395AD6" w14:textId="6F45DECC" w:rsidR="009F695B" w:rsidRPr="006363D4" w:rsidRDefault="07DE836E" w:rsidP="18A7199A">
      <w:pPr>
        <w:rPr>
          <w:szCs w:val="22"/>
        </w:rPr>
      </w:pPr>
      <w:r w:rsidRPr="18A7199A">
        <w:rPr>
          <w:szCs w:val="22"/>
        </w:rPr>
        <w:t>*</w:t>
      </w:r>
      <w:r w:rsidR="38AD269B" w:rsidRPr="18A7199A">
        <w:rPr>
          <w:szCs w:val="22"/>
        </w:rPr>
        <w:t xml:space="preserve">There are two care plans for </w:t>
      </w:r>
      <w:r w:rsidR="7DBE14CA" w:rsidRPr="18A7199A">
        <w:rPr>
          <w:szCs w:val="22"/>
        </w:rPr>
        <w:t>children</w:t>
      </w:r>
      <w:r w:rsidR="38AD269B" w:rsidRPr="18A7199A">
        <w:rPr>
          <w:szCs w:val="22"/>
        </w:rPr>
        <w:t xml:space="preserve"> on the CCNT caseload. </w:t>
      </w:r>
      <w:r w:rsidR="3E6A34BC" w:rsidRPr="18A7199A">
        <w:rPr>
          <w:szCs w:val="22"/>
        </w:rPr>
        <w:t>These are</w:t>
      </w:r>
      <w:r w:rsidR="00C31FE7">
        <w:rPr>
          <w:szCs w:val="22"/>
        </w:rPr>
        <w:t>:</w:t>
      </w:r>
    </w:p>
    <w:p w14:paraId="7A1754ED" w14:textId="0731AA8A" w:rsidR="009F695B" w:rsidRPr="00C31FE7" w:rsidRDefault="3E6A34BC" w:rsidP="00C31FE7">
      <w:pPr>
        <w:pStyle w:val="ListParagraph"/>
        <w:numPr>
          <w:ilvl w:val="0"/>
          <w:numId w:val="18"/>
        </w:numPr>
        <w:rPr>
          <w:szCs w:val="22"/>
        </w:rPr>
      </w:pPr>
      <w:r w:rsidRPr="00C31FE7">
        <w:rPr>
          <w:szCs w:val="22"/>
          <w:u w:val="single"/>
        </w:rPr>
        <w:t xml:space="preserve">CCNT Nursing </w:t>
      </w:r>
      <w:r w:rsidR="2BC31AF2" w:rsidRPr="00C31FE7">
        <w:rPr>
          <w:szCs w:val="22"/>
          <w:u w:val="single"/>
        </w:rPr>
        <w:t>i</w:t>
      </w:r>
      <w:r w:rsidRPr="00C31FE7">
        <w:rPr>
          <w:szCs w:val="22"/>
          <w:u w:val="single"/>
        </w:rPr>
        <w:t xml:space="preserve">nterventions care plan </w:t>
      </w:r>
      <w:r w:rsidRPr="00C31FE7">
        <w:rPr>
          <w:szCs w:val="22"/>
        </w:rPr>
        <w:t xml:space="preserve">– </w:t>
      </w:r>
      <w:r w:rsidR="1DA7691F" w:rsidRPr="00C31FE7">
        <w:rPr>
          <w:szCs w:val="22"/>
        </w:rPr>
        <w:t>T</w:t>
      </w:r>
      <w:r w:rsidRPr="00C31FE7">
        <w:rPr>
          <w:szCs w:val="22"/>
        </w:rPr>
        <w:t xml:space="preserve">his care plan should be used if the nurse is completing a </w:t>
      </w:r>
      <w:r w:rsidR="1B3987AC" w:rsidRPr="00C31FE7">
        <w:rPr>
          <w:szCs w:val="22"/>
        </w:rPr>
        <w:t>clinical procedure on the child such as performing a blood test, passing a nasogastric tube,</w:t>
      </w:r>
      <w:r w:rsidR="581A1AFA" w:rsidRPr="00C31FE7">
        <w:rPr>
          <w:szCs w:val="22"/>
        </w:rPr>
        <w:t xml:space="preserve"> or any intervention which cannot be delegated to a parent</w:t>
      </w:r>
      <w:r w:rsidR="27036A34" w:rsidRPr="00C31FE7">
        <w:rPr>
          <w:szCs w:val="22"/>
        </w:rPr>
        <w:t xml:space="preserve"> or carer. The document will </w:t>
      </w:r>
      <w:r w:rsidR="7AD91ED3" w:rsidRPr="00C31FE7">
        <w:rPr>
          <w:szCs w:val="22"/>
        </w:rPr>
        <w:t>pre</w:t>
      </w:r>
      <w:r w:rsidR="27036A34" w:rsidRPr="00C31FE7">
        <w:rPr>
          <w:szCs w:val="22"/>
        </w:rPr>
        <w:t xml:space="preserve">populate with the </w:t>
      </w:r>
      <w:r w:rsidR="5F0D1F92" w:rsidRPr="00C31FE7">
        <w:rPr>
          <w:szCs w:val="22"/>
        </w:rPr>
        <w:t>child's</w:t>
      </w:r>
      <w:r w:rsidR="27036A34" w:rsidRPr="00C31FE7">
        <w:rPr>
          <w:szCs w:val="22"/>
        </w:rPr>
        <w:t xml:space="preserve"> details</w:t>
      </w:r>
      <w:r w:rsidR="36224CE6" w:rsidRPr="00C31FE7">
        <w:rPr>
          <w:szCs w:val="22"/>
        </w:rPr>
        <w:t xml:space="preserve"> and provide prompts for further information required.</w:t>
      </w:r>
    </w:p>
    <w:p w14:paraId="0E426752" w14:textId="396DD7A0" w:rsidR="009F695B" w:rsidRPr="00C31FE7" w:rsidRDefault="074DA4B3" w:rsidP="00C31FE7">
      <w:pPr>
        <w:pStyle w:val="ListParagraph"/>
        <w:numPr>
          <w:ilvl w:val="0"/>
          <w:numId w:val="18"/>
        </w:numPr>
        <w:rPr>
          <w:szCs w:val="22"/>
        </w:rPr>
      </w:pPr>
      <w:r w:rsidRPr="00C31FE7">
        <w:rPr>
          <w:szCs w:val="22"/>
          <w:u w:val="single"/>
        </w:rPr>
        <w:t>CCNT Delivery of care by parents or carers care plan</w:t>
      </w:r>
      <w:r w:rsidR="37C5CBE7" w:rsidRPr="00C31FE7">
        <w:rPr>
          <w:szCs w:val="22"/>
          <w:u w:val="single"/>
        </w:rPr>
        <w:t xml:space="preserve"> </w:t>
      </w:r>
      <w:r w:rsidR="37C5CBE7" w:rsidRPr="00C31FE7">
        <w:rPr>
          <w:szCs w:val="22"/>
        </w:rPr>
        <w:t>– This care plan should be completed if the nurse is delegating care to the parent or carer</w:t>
      </w:r>
      <w:r w:rsidR="274E8803" w:rsidRPr="00C31FE7">
        <w:rPr>
          <w:szCs w:val="22"/>
        </w:rPr>
        <w:t xml:space="preserve"> such as securing </w:t>
      </w:r>
      <w:proofErr w:type="spellStart"/>
      <w:r w:rsidR="274E8803" w:rsidRPr="00C31FE7">
        <w:rPr>
          <w:szCs w:val="22"/>
        </w:rPr>
        <w:t>naso</w:t>
      </w:r>
      <w:proofErr w:type="spellEnd"/>
      <w:r w:rsidR="274E8803" w:rsidRPr="00C31FE7">
        <w:rPr>
          <w:szCs w:val="22"/>
        </w:rPr>
        <w:t>-gastric tubes, administration of</w:t>
      </w:r>
      <w:r w:rsidR="2FB9B823" w:rsidRPr="00C31FE7">
        <w:rPr>
          <w:szCs w:val="22"/>
        </w:rPr>
        <w:t xml:space="preserve"> injectable medications or changing gastrostomy buttons.</w:t>
      </w:r>
      <w:r w:rsidR="00F40651" w:rsidRPr="00C31FE7">
        <w:rPr>
          <w:szCs w:val="22"/>
        </w:rPr>
        <w:t xml:space="preserve">  </w:t>
      </w:r>
      <w:r w:rsidR="59B94A13" w:rsidRPr="00C31FE7">
        <w:rPr>
          <w:szCs w:val="22"/>
        </w:rPr>
        <w:t>The document will prepopulate with the child’s details and provide prompts for further information required</w:t>
      </w:r>
      <w:r w:rsidR="00F40651" w:rsidRPr="00C31FE7">
        <w:rPr>
          <w:szCs w:val="22"/>
        </w:rPr>
        <w:t>.</w:t>
      </w:r>
    </w:p>
    <w:p w14:paraId="2B744E26" w14:textId="78FAFA8E" w:rsidR="00055B0D" w:rsidRDefault="1F06875C" w:rsidP="00EC4007">
      <w:r>
        <w:t>All registrants are responsible for ensuring EMIS records and care</w:t>
      </w:r>
      <w:r w:rsidR="2D109681">
        <w:t xml:space="preserve"> </w:t>
      </w:r>
      <w:r>
        <w:t>plans reflect the care</w:t>
      </w:r>
      <w:r w:rsidR="024349DC">
        <w:t xml:space="preserve"> required</w:t>
      </w:r>
    </w:p>
    <w:p w14:paraId="784C28A4" w14:textId="76A7BF13" w:rsidR="00055B0D" w:rsidRDefault="004936FB" w:rsidP="00EC4007">
      <w:r>
        <w:lastRenderedPageBreak/>
        <w:t xml:space="preserve">The </w:t>
      </w:r>
      <w:r w:rsidR="6B13A1E4">
        <w:t>G</w:t>
      </w:r>
      <w:r>
        <w:t>rade</w:t>
      </w:r>
      <w:r w:rsidRPr="006363D4">
        <w:t xml:space="preserve"> 5 or 6 should review the assessment and care plans outlined by their team member within 48 hours (equitable to Scope for children on Children’s Palliative Care Pathway). </w:t>
      </w:r>
    </w:p>
    <w:p w14:paraId="210FC49C" w14:textId="7A43060D" w:rsidR="004936FB" w:rsidRPr="006363D4" w:rsidRDefault="004936FB" w:rsidP="00EC4007">
      <w:r w:rsidRPr="006363D4">
        <w:t xml:space="preserve">Discharge planning should commence at the point of admission. </w:t>
      </w:r>
    </w:p>
    <w:p w14:paraId="74F660DF" w14:textId="77777777" w:rsidR="004936FB" w:rsidRPr="006363D4" w:rsidRDefault="004936FB" w:rsidP="00EC4007">
      <w:r w:rsidRPr="006363D4">
        <w:t xml:space="preserve">Children requiring only one post-operative phone call do not require completion of primary assessment or physiological observations </w:t>
      </w:r>
    </w:p>
    <w:p w14:paraId="71CA290F" w14:textId="77777777" w:rsidR="00F40651" w:rsidRDefault="004936FB" w:rsidP="00EC4007">
      <w:r w:rsidRPr="006363D4">
        <w:t xml:space="preserve">For children requiring only one visit or simple wound care such as removal of sutures – a ‘short term assessment’ needs to be completed in place of the ‘CCNT Nursing </w:t>
      </w:r>
      <w:r w:rsidR="00055B0D">
        <w:t>A</w:t>
      </w:r>
      <w:r w:rsidRPr="006363D4">
        <w:t>ssessment’</w:t>
      </w:r>
      <w:r w:rsidR="009A0405">
        <w:t>.</w:t>
      </w:r>
      <w:r w:rsidR="00F40651">
        <w:t xml:space="preserve">  </w:t>
      </w:r>
    </w:p>
    <w:p w14:paraId="1574CDAA" w14:textId="7E8FE827" w:rsidR="00517EE4" w:rsidRDefault="675AA299" w:rsidP="00EC4007">
      <w:r>
        <w:t>Prior to the first visit the nurse will e</w:t>
      </w:r>
      <w:r w:rsidR="00517EE4">
        <w:t xml:space="preserve">nsure all relevant equipment, consumables and dressings are available for the first planned home visit </w:t>
      </w:r>
    </w:p>
    <w:p w14:paraId="6E0CFFBB" w14:textId="312C6831" w:rsidR="00517EE4" w:rsidRDefault="0F3C51CE" w:rsidP="00EC4007">
      <w:r>
        <w:t>A</w:t>
      </w:r>
      <w:r w:rsidR="00517EE4" w:rsidRPr="006363D4">
        <w:t xml:space="preserve"> letter </w:t>
      </w:r>
      <w:r w:rsidR="019E44FC">
        <w:t xml:space="preserve">is sent </w:t>
      </w:r>
      <w:r w:rsidR="00517EE4">
        <w:t xml:space="preserve">to </w:t>
      </w:r>
      <w:r w:rsidR="6AD7F16E">
        <w:t>the</w:t>
      </w:r>
      <w:r w:rsidR="00517EE4" w:rsidRPr="006363D4">
        <w:t xml:space="preserve"> GP and any other relevant professionals involved in the </w:t>
      </w:r>
      <w:r w:rsidR="216A49EE">
        <w:t>child’s</w:t>
      </w:r>
      <w:r w:rsidR="00517EE4" w:rsidRPr="006363D4">
        <w:t xml:space="preserve"> care having first obtained verbal consent from parent/guardian </w:t>
      </w:r>
    </w:p>
    <w:p w14:paraId="0FEDFBD1" w14:textId="7302A053" w:rsidR="00517EE4" w:rsidRPr="006363D4" w:rsidDel="007735FF" w:rsidRDefault="235F776E" w:rsidP="00EC4007">
      <w:r>
        <w:t>If children on the caseload are hospitalised, on discharge from hospital</w:t>
      </w:r>
      <w:r w:rsidR="59ECF51E">
        <w:t xml:space="preserve"> this is recorded as a ‘Significant Event</w:t>
      </w:r>
      <w:r w:rsidR="25BEC939">
        <w:t>’</w:t>
      </w:r>
      <w:r w:rsidR="2B181BD3">
        <w:t xml:space="preserve">. </w:t>
      </w:r>
      <w:r w:rsidR="003232F6">
        <w:t xml:space="preserve"> </w:t>
      </w:r>
      <w:r w:rsidR="2B181BD3">
        <w:t>The child will require r</w:t>
      </w:r>
      <w:r w:rsidR="25BEC939">
        <w:t>eassessment</w:t>
      </w:r>
      <w:r>
        <w:t xml:space="preserve"> and review of exist</w:t>
      </w:r>
      <w:r w:rsidR="09A3CBB2">
        <w:t>ing care plans</w:t>
      </w:r>
      <w:r w:rsidR="1B4EFC74">
        <w:t xml:space="preserve">. This is  </w:t>
      </w:r>
      <w:r w:rsidR="754D8491">
        <w:t xml:space="preserve"> </w:t>
      </w:r>
      <w:r w:rsidR="09A3CBB2">
        <w:t>recorded on EMIS</w:t>
      </w:r>
      <w:r w:rsidR="009A0405">
        <w:t>.</w:t>
      </w:r>
    </w:p>
    <w:p w14:paraId="07F0E4C5" w14:textId="77777777" w:rsidR="003232F6" w:rsidRDefault="002C2BEC" w:rsidP="00882707">
      <w:r w:rsidRPr="006363D4">
        <w:t>Individual</w:t>
      </w:r>
      <w:r w:rsidR="59035269">
        <w:t>, complex</w:t>
      </w:r>
      <w:r w:rsidRPr="006363D4">
        <w:t xml:space="preserve"> cases are discussed in </w:t>
      </w:r>
      <w:r w:rsidR="003232F6">
        <w:t xml:space="preserve">the </w:t>
      </w:r>
      <w:r w:rsidRPr="006363D4">
        <w:t>Team Huddle</w:t>
      </w:r>
      <w:r w:rsidR="57455788">
        <w:t xml:space="preserve"> which are held</w:t>
      </w:r>
      <w:r w:rsidR="0E377EE5">
        <w:t xml:space="preserve"> a minimum of e</w:t>
      </w:r>
      <w:r w:rsidR="57455788">
        <w:t>very 4 weeks</w:t>
      </w:r>
      <w:r w:rsidR="009A0405">
        <w:t>.</w:t>
      </w:r>
    </w:p>
    <w:p w14:paraId="441318DA" w14:textId="3F85100A" w:rsidR="00517EE4" w:rsidRPr="006363D4" w:rsidRDefault="56D4FDA0" w:rsidP="00882707">
      <w:r>
        <w:t xml:space="preserve">The </w:t>
      </w:r>
      <w:r w:rsidR="00517EE4" w:rsidRPr="006363D4">
        <w:t xml:space="preserve">Grade 5 or 6 </w:t>
      </w:r>
      <w:r w:rsidR="5538AB8D">
        <w:t>will</w:t>
      </w:r>
      <w:r w:rsidR="00517EE4" w:rsidRPr="006363D4">
        <w:t xml:space="preserve"> visit MAL School termly and discuss </w:t>
      </w:r>
      <w:r w:rsidR="70B1BE14">
        <w:t xml:space="preserve">annual </w:t>
      </w:r>
      <w:r w:rsidR="00517EE4" w:rsidRPr="006363D4">
        <w:t>assessments</w:t>
      </w:r>
      <w:r w:rsidR="003232F6">
        <w:t>,</w:t>
      </w:r>
      <w:r w:rsidR="00517EE4" w:rsidRPr="006363D4">
        <w:t xml:space="preserve"> </w:t>
      </w:r>
      <w:r w:rsidR="353905E0">
        <w:t>including admission</w:t>
      </w:r>
      <w:r w:rsidR="00517EE4" w:rsidRPr="006363D4">
        <w:t xml:space="preserve"> to CCNT </w:t>
      </w:r>
      <w:r w:rsidR="38E8E845">
        <w:t>caseload,</w:t>
      </w:r>
      <w:r w:rsidR="00517EE4" w:rsidRPr="006363D4">
        <w:t xml:space="preserve"> transition to secondary school site </w:t>
      </w:r>
      <w:r w:rsidR="2C7EC2A0">
        <w:t>and transition to adult services</w:t>
      </w:r>
      <w:r w:rsidR="009A0405">
        <w:t>.</w:t>
      </w:r>
    </w:p>
    <w:p w14:paraId="738610EB" w14:textId="77777777" w:rsidR="00F7089A" w:rsidRPr="00F7089A" w:rsidRDefault="00F7089A" w:rsidP="00BE1EF3"/>
    <w:p w14:paraId="637805D2" w14:textId="77777777" w:rsidR="00F7089A" w:rsidRDefault="00F7089A" w:rsidP="00ED16EC">
      <w:pPr>
        <w:rPr>
          <w:sz w:val="26"/>
        </w:rPr>
        <w:sectPr w:rsidR="00F7089A" w:rsidSect="00036244">
          <w:pgSz w:w="12240" w:h="15840"/>
          <w:pgMar w:top="1440" w:right="1440" w:bottom="1440" w:left="1440" w:header="709" w:footer="709" w:gutter="0"/>
          <w:cols w:space="708"/>
          <w:docGrid w:linePitch="360"/>
        </w:sectPr>
      </w:pPr>
    </w:p>
    <w:p w14:paraId="3D7FF871" w14:textId="4471B491" w:rsidR="00F7089A" w:rsidRPr="00BB661E" w:rsidRDefault="00F7089A" w:rsidP="00BB661E">
      <w:pPr>
        <w:pStyle w:val="Heading1"/>
      </w:pPr>
      <w:bookmarkStart w:id="3" w:name="_Toc197521221"/>
      <w:r w:rsidRPr="00BB661E">
        <w:lastRenderedPageBreak/>
        <w:t>SOP 3</w:t>
      </w:r>
      <w:r w:rsidR="00B35C0C" w:rsidRPr="00BB661E">
        <w:t xml:space="preserve"> Caseload Management (Core, MAL School and Packages)</w:t>
      </w:r>
      <w:bookmarkEnd w:id="3"/>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12AFF7E1" w14:textId="77777777" w:rsidTr="00BB661E">
        <w:tc>
          <w:tcPr>
            <w:tcW w:w="9493"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463F29E8" w14:textId="146D8A1E" w:rsidR="006979D0" w:rsidRPr="00BB661E" w:rsidRDefault="00833299" w:rsidP="00BB661E">
      <w:pPr>
        <w:spacing w:after="120"/>
        <w:rPr>
          <w:color w:val="000000" w:themeColor="text1"/>
        </w:rPr>
      </w:pPr>
      <w:r w:rsidRPr="006363D4">
        <w:rPr>
          <w:color w:val="000000" w:themeColor="text1"/>
        </w:rPr>
        <w:t xml:space="preserve">To enable the registrant to safely meet the needs of all children on the CCNT caseload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D80CB15" w14:textId="77777777" w:rsidTr="00BB661E">
        <w:tc>
          <w:tcPr>
            <w:tcW w:w="9493"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3B7B4B86" w14:textId="23E79744" w:rsidR="006979D0" w:rsidRPr="00BB661E" w:rsidRDefault="00B62287" w:rsidP="00BB661E">
      <w:pPr>
        <w:spacing w:after="120"/>
        <w:rPr>
          <w:color w:val="000000" w:themeColor="text1"/>
        </w:rPr>
      </w:pPr>
      <w:r w:rsidRPr="006363D4">
        <w:rPr>
          <w:color w:val="000000" w:themeColor="text1"/>
        </w:rPr>
        <w:t xml:space="preserve">This SOP pertains to patients who are admitted onto the core, palliative care, MAL or package of care caseloads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75B6F712" w14:textId="77777777" w:rsidTr="00BB661E">
        <w:tc>
          <w:tcPr>
            <w:tcW w:w="9493"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1D0EB948" w14:textId="74B1438F" w:rsidR="00C944AF" w:rsidRPr="006363D4" w:rsidRDefault="00C944AF" w:rsidP="00BB661E">
      <w:r w:rsidRPr="006363D4">
        <w:t xml:space="preserve">Each patient will have a general information sheet completed on admission to the caseload by the admitting nurse. Information recorded will include: </w:t>
      </w:r>
    </w:p>
    <w:p w14:paraId="5215EDE5" w14:textId="06AD87CD" w:rsidR="00C944AF" w:rsidRPr="006363D4" w:rsidRDefault="00C944AF" w:rsidP="00BB661E">
      <w:pPr>
        <w:pStyle w:val="ListParagraph"/>
        <w:numPr>
          <w:ilvl w:val="0"/>
          <w:numId w:val="13"/>
        </w:numPr>
      </w:pPr>
      <w:r w:rsidRPr="009D3779">
        <w:rPr>
          <w:b/>
          <w:bCs/>
        </w:rPr>
        <w:t xml:space="preserve">Past </w:t>
      </w:r>
      <w:r w:rsidR="00644CA4" w:rsidRPr="009D3779">
        <w:rPr>
          <w:b/>
          <w:bCs/>
        </w:rPr>
        <w:t>M</w:t>
      </w:r>
      <w:r w:rsidRPr="009D3779">
        <w:rPr>
          <w:b/>
          <w:bCs/>
        </w:rPr>
        <w:t xml:space="preserve">edical </w:t>
      </w:r>
      <w:r w:rsidR="00644CA4" w:rsidRPr="009D3779">
        <w:rPr>
          <w:b/>
          <w:bCs/>
        </w:rPr>
        <w:t>H</w:t>
      </w:r>
      <w:r w:rsidRPr="009D3779">
        <w:rPr>
          <w:b/>
          <w:bCs/>
        </w:rPr>
        <w:t>istory</w:t>
      </w:r>
      <w:r w:rsidR="00983474">
        <w:t xml:space="preserve"> - d</w:t>
      </w:r>
      <w:r w:rsidRPr="006363D4">
        <w:t xml:space="preserve">ocument all relevant medical history directly under the patient label </w:t>
      </w:r>
    </w:p>
    <w:p w14:paraId="74C5EFFF" w14:textId="3A0212CC" w:rsidR="00644CA4" w:rsidRDefault="00C944AF" w:rsidP="00BB661E">
      <w:pPr>
        <w:pStyle w:val="ListParagraph"/>
        <w:numPr>
          <w:ilvl w:val="0"/>
          <w:numId w:val="13"/>
        </w:numPr>
      </w:pPr>
      <w:r w:rsidRPr="009D3779">
        <w:rPr>
          <w:b/>
          <w:bCs/>
        </w:rPr>
        <w:t>Next of Kin</w:t>
      </w:r>
      <w:r w:rsidR="00644CA4">
        <w:t>:</w:t>
      </w:r>
    </w:p>
    <w:p w14:paraId="1AEA76F3" w14:textId="008E21C8" w:rsidR="00644CA4" w:rsidRDefault="00644CA4" w:rsidP="00644CA4">
      <w:pPr>
        <w:pStyle w:val="ListParagraph"/>
        <w:numPr>
          <w:ilvl w:val="1"/>
          <w:numId w:val="13"/>
        </w:numPr>
      </w:pPr>
      <w:r>
        <w:t>n</w:t>
      </w:r>
      <w:r w:rsidR="00C944AF" w:rsidRPr="006363D4">
        <w:t>ame</w:t>
      </w:r>
    </w:p>
    <w:p w14:paraId="700EF788" w14:textId="1EB868BE" w:rsidR="00644CA4" w:rsidRDefault="00C944AF" w:rsidP="00644CA4">
      <w:pPr>
        <w:pStyle w:val="ListParagraph"/>
        <w:numPr>
          <w:ilvl w:val="1"/>
          <w:numId w:val="13"/>
        </w:numPr>
      </w:pPr>
      <w:r w:rsidRPr="006363D4">
        <w:t xml:space="preserve">relationship to </w:t>
      </w:r>
      <w:r w:rsidR="65B208B9">
        <w:t>child</w:t>
      </w:r>
    </w:p>
    <w:p w14:paraId="3C3F2742" w14:textId="7C959796" w:rsidR="00C944AF" w:rsidRPr="006363D4" w:rsidRDefault="00C944AF" w:rsidP="00644CA4">
      <w:pPr>
        <w:pStyle w:val="ListParagraph"/>
        <w:numPr>
          <w:ilvl w:val="1"/>
          <w:numId w:val="13"/>
        </w:numPr>
      </w:pPr>
      <w:r w:rsidRPr="006363D4">
        <w:t>telephone number(s) – landline and mobile if available</w:t>
      </w:r>
      <w:r w:rsidR="00644CA4">
        <w:t xml:space="preserve"> (t</w:t>
      </w:r>
      <w:r w:rsidRPr="006363D4">
        <w:t>hese must be updated as they chang</w:t>
      </w:r>
      <w:r w:rsidR="00644CA4">
        <w:t>e)</w:t>
      </w:r>
    </w:p>
    <w:p w14:paraId="5DD1D4BC" w14:textId="6A21CB79" w:rsidR="00C944AF" w:rsidRPr="009D3779" w:rsidRDefault="00C944AF" w:rsidP="00644CA4">
      <w:pPr>
        <w:pStyle w:val="ListParagraph"/>
        <w:numPr>
          <w:ilvl w:val="0"/>
          <w:numId w:val="13"/>
        </w:numPr>
        <w:rPr>
          <w:b/>
          <w:bCs/>
        </w:rPr>
      </w:pPr>
      <w:r w:rsidRPr="009D3779">
        <w:rPr>
          <w:b/>
          <w:bCs/>
        </w:rPr>
        <w:t>Diagnosis section to include:</w:t>
      </w:r>
    </w:p>
    <w:p w14:paraId="55DB0E42" w14:textId="2F917623" w:rsidR="00C944AF" w:rsidRPr="006363D4" w:rsidRDefault="00E4056F" w:rsidP="00E4056F">
      <w:pPr>
        <w:pStyle w:val="ListParagraph"/>
        <w:numPr>
          <w:ilvl w:val="1"/>
          <w:numId w:val="13"/>
        </w:numPr>
      </w:pPr>
      <w:r>
        <w:t>a</w:t>
      </w:r>
      <w:r w:rsidR="00C944AF" w:rsidRPr="006363D4">
        <w:t xml:space="preserve">dmission date to caseload (to inform review period) </w:t>
      </w:r>
    </w:p>
    <w:p w14:paraId="4FBECB46" w14:textId="5E88F39F" w:rsidR="00C944AF" w:rsidRPr="006363D4" w:rsidRDefault="00E4056F" w:rsidP="00E4056F">
      <w:pPr>
        <w:pStyle w:val="ListParagraph"/>
        <w:numPr>
          <w:ilvl w:val="1"/>
          <w:numId w:val="13"/>
        </w:numPr>
      </w:pPr>
      <w:r>
        <w:t>r</w:t>
      </w:r>
      <w:r w:rsidR="00C944AF" w:rsidRPr="006363D4">
        <w:t>eason for admission</w:t>
      </w:r>
      <w:r w:rsidR="00F74B7A">
        <w:t xml:space="preserve"> (</w:t>
      </w:r>
      <w:r w:rsidR="1D7B27C0">
        <w:t>th</w:t>
      </w:r>
      <w:r w:rsidR="00C944AF">
        <w:t>is</w:t>
      </w:r>
      <w:r w:rsidR="00C944AF" w:rsidRPr="006363D4">
        <w:t xml:space="preserve"> needs to be specific</w:t>
      </w:r>
      <w:r>
        <w:t>)</w:t>
      </w:r>
    </w:p>
    <w:p w14:paraId="65891957" w14:textId="44C4538C" w:rsidR="00C944AF" w:rsidRPr="006363D4" w:rsidRDefault="00C944AF" w:rsidP="00BB661E">
      <w:r w:rsidRPr="006363D4">
        <w:t>If the patient has been admitted to the caseload for wound management, information must include type of wound (</w:t>
      </w:r>
      <w:proofErr w:type="spellStart"/>
      <w:r w:rsidRPr="006363D4">
        <w:t>eg</w:t>
      </w:r>
      <w:proofErr w:type="spellEnd"/>
      <w:r w:rsidRPr="006363D4">
        <w:t xml:space="preserve"> pressure/trauma/postsurgical) and site of the wound (e.g. medial aspect of left lower leg) </w:t>
      </w:r>
    </w:p>
    <w:p w14:paraId="04553599" w14:textId="77B4A338" w:rsidR="003817B3" w:rsidRDefault="00C944AF" w:rsidP="00BB661E">
      <w:r w:rsidRPr="006363D4">
        <w:t>If the wound is due to pressure trauma</w:t>
      </w:r>
      <w:r w:rsidR="00D1372E">
        <w:t>,</w:t>
      </w:r>
      <w:r w:rsidRPr="006363D4">
        <w:t xml:space="preserve"> the category must be documented and an </w:t>
      </w:r>
      <w:r w:rsidR="623B3EC9">
        <w:t>Incident</w:t>
      </w:r>
      <w:r>
        <w:t xml:space="preserve"> </w:t>
      </w:r>
      <w:r w:rsidR="7CDD6682">
        <w:t>R</w:t>
      </w:r>
      <w:r>
        <w:t>eport completed.</w:t>
      </w:r>
      <w:r w:rsidRPr="006363D4">
        <w:t xml:space="preserve"> For pressure trauma ranked category 2 and above</w:t>
      </w:r>
      <w:r w:rsidR="00D1372E">
        <w:t>,</w:t>
      </w:r>
      <w:r w:rsidRPr="006363D4">
        <w:t xml:space="preserve"> specialist guidance should be sought from the FNHC Tissue Viability Nurse, as per the </w:t>
      </w:r>
      <w:r w:rsidRPr="009D3779">
        <w:t>FNHC Pressure Ulcer Prevention and Management Policy</w:t>
      </w:r>
      <w:hyperlink r:id="rId18">
        <w:r w:rsidR="009D3779">
          <w:t>.</w:t>
        </w:r>
      </w:hyperlink>
    </w:p>
    <w:p w14:paraId="05E8F6DB" w14:textId="192B769C" w:rsidR="00CF3742" w:rsidRPr="00C31FE7" w:rsidRDefault="00CF3742" w:rsidP="00C31FE7">
      <w:pPr>
        <w:rPr>
          <w:b/>
          <w:bCs/>
        </w:rPr>
      </w:pPr>
      <w:r w:rsidRPr="00C31FE7">
        <w:rPr>
          <w:b/>
          <w:bCs/>
        </w:rPr>
        <w:t xml:space="preserve">Directions and </w:t>
      </w:r>
      <w:r w:rsidR="00AD5B89" w:rsidRPr="00C31FE7">
        <w:rPr>
          <w:b/>
          <w:bCs/>
        </w:rPr>
        <w:t>A</w:t>
      </w:r>
      <w:r w:rsidRPr="00C31FE7">
        <w:rPr>
          <w:b/>
          <w:bCs/>
        </w:rPr>
        <w:t xml:space="preserve">ccess </w:t>
      </w:r>
      <w:r w:rsidR="00AD5B89" w:rsidRPr="00C31FE7">
        <w:rPr>
          <w:b/>
          <w:bCs/>
        </w:rPr>
        <w:t>A</w:t>
      </w:r>
      <w:r w:rsidRPr="00C31FE7">
        <w:rPr>
          <w:b/>
          <w:bCs/>
        </w:rPr>
        <w:t>rrangements</w:t>
      </w:r>
    </w:p>
    <w:p w14:paraId="5552F1B8" w14:textId="77777777" w:rsidR="00CF3742" w:rsidRPr="006363D4" w:rsidRDefault="00CF3742" w:rsidP="00C31FE7">
      <w:r w:rsidRPr="006363D4">
        <w:t xml:space="preserve">If the address is difficult to locate, provide details of directions and/or landmarks. These should be documented on both EMIS and on the patient’s front sheet.  </w:t>
      </w:r>
    </w:p>
    <w:p w14:paraId="6A100897" w14:textId="6214B353" w:rsidR="00CF3742" w:rsidRPr="006363D4" w:rsidRDefault="009A5191" w:rsidP="00C31FE7">
      <w:r>
        <w:t>D</w:t>
      </w:r>
      <w:r w:rsidR="00CF3742" w:rsidRPr="006363D4">
        <w:t xml:space="preserve">ocument any Key Codes or specific access requirements as needed </w:t>
      </w:r>
    </w:p>
    <w:p w14:paraId="55031A84" w14:textId="3371FBBE" w:rsidR="00CF3742" w:rsidRPr="00C31FE7" w:rsidRDefault="00CF3742" w:rsidP="00C31FE7">
      <w:pPr>
        <w:rPr>
          <w:b/>
          <w:bCs/>
        </w:rPr>
      </w:pPr>
      <w:r w:rsidRPr="00C31FE7">
        <w:rPr>
          <w:b/>
          <w:bCs/>
          <w:color w:val="000000" w:themeColor="text1"/>
        </w:rPr>
        <w:t xml:space="preserve">Risks and </w:t>
      </w:r>
      <w:r w:rsidR="00AD5B89" w:rsidRPr="00C31FE7">
        <w:rPr>
          <w:b/>
          <w:bCs/>
          <w:color w:val="000000" w:themeColor="text1"/>
        </w:rPr>
        <w:t>H</w:t>
      </w:r>
      <w:r w:rsidRPr="00C31FE7">
        <w:rPr>
          <w:b/>
          <w:bCs/>
          <w:color w:val="000000" w:themeColor="text1"/>
        </w:rPr>
        <w:t>azards</w:t>
      </w:r>
    </w:p>
    <w:p w14:paraId="731D2C5E" w14:textId="25782734" w:rsidR="00CF3742" w:rsidRPr="00AD5B89" w:rsidRDefault="009A5191" w:rsidP="009A5191">
      <w:r>
        <w:t>I</w:t>
      </w:r>
      <w:r w:rsidR="00CF3742" w:rsidRPr="00AD5B89">
        <w:t xml:space="preserve">nclude any allergies (if none known this must be documented rather than space left blank) </w:t>
      </w:r>
    </w:p>
    <w:p w14:paraId="413BFA00" w14:textId="5FC9A96E" w:rsidR="00CF3742" w:rsidRPr="00AD5B89" w:rsidRDefault="00E058FA" w:rsidP="009A5191">
      <w:r>
        <w:lastRenderedPageBreak/>
        <w:t>A</w:t>
      </w:r>
      <w:r w:rsidR="00CF3742" w:rsidRPr="00AD5B89">
        <w:t>ny infection risks/hazards e.g. MRSA, C. diff, Hep B/C</w:t>
      </w:r>
      <w:r w:rsidR="00AD5B89">
        <w:t xml:space="preserve"> - t</w:t>
      </w:r>
      <w:r w:rsidR="00CF3742" w:rsidRPr="00AD5B89">
        <w:t xml:space="preserve">hese must be clearly documented on both the </w:t>
      </w:r>
      <w:r w:rsidR="7FA22CEE" w:rsidRPr="18A7199A">
        <w:t>child</w:t>
      </w:r>
      <w:r w:rsidR="00AD5B89" w:rsidRPr="18A7199A">
        <w:t>’</w:t>
      </w:r>
      <w:r w:rsidR="00CF3742" w:rsidRPr="18A7199A">
        <w:t>s</w:t>
      </w:r>
      <w:r w:rsidR="00CF3742" w:rsidRPr="00AD5B89">
        <w:t xml:space="preserve"> front sheet and on EMIS </w:t>
      </w:r>
    </w:p>
    <w:p w14:paraId="5B52B8D0" w14:textId="2A6CCE91" w:rsidR="00CF3742" w:rsidRPr="00AD5B89" w:rsidRDefault="00E058FA" w:rsidP="009A5191">
      <w:r>
        <w:t>Document a</w:t>
      </w:r>
      <w:r w:rsidR="00CF3742" w:rsidRPr="00AD5B89">
        <w:t>ny lone worker risks</w:t>
      </w:r>
    </w:p>
    <w:p w14:paraId="0F88E93E" w14:textId="2D1E72EC" w:rsidR="00CF3742" w:rsidRPr="00E058FA" w:rsidRDefault="00CF3742" w:rsidP="00E058FA">
      <w:pPr>
        <w:rPr>
          <w:b/>
          <w:bCs/>
        </w:rPr>
      </w:pPr>
      <w:r w:rsidRPr="00E058FA">
        <w:rPr>
          <w:b/>
          <w:bCs/>
        </w:rPr>
        <w:t>Planning visits/meetings</w:t>
      </w:r>
    </w:p>
    <w:p w14:paraId="1268B5A9" w14:textId="0C794615" w:rsidR="00CF3742" w:rsidRPr="006363D4" w:rsidRDefault="00CF3742" w:rsidP="00E058FA">
      <w:r w:rsidRPr="006363D4">
        <w:t xml:space="preserve">As visits are arranged with families, these need to be recorded on the weekly schedule sheet. Meetings need to be written in CCNT information sharing diary and where possible an invite sent electronically </w:t>
      </w:r>
    </w:p>
    <w:p w14:paraId="7690F5D6" w14:textId="226D75C1" w:rsidR="00CF3742" w:rsidRPr="009D3779" w:rsidRDefault="00CF3742" w:rsidP="00E058FA">
      <w:pPr>
        <w:rPr>
          <w:b/>
          <w:bCs/>
          <w:color w:val="000000" w:themeColor="text1"/>
          <w:szCs w:val="22"/>
        </w:rPr>
      </w:pPr>
      <w:r>
        <w:t>The daily activity sheet will be prepared prior to completion of shift the previous day so visits can be fairly allocated and patients are seen by the staff with the appropriate and necessary skill</w:t>
      </w:r>
      <w:r w:rsidR="468908E3">
        <w:t>s</w:t>
      </w:r>
    </w:p>
    <w:p w14:paraId="7FCA6D16" w14:textId="478017CA" w:rsidR="00CF3742" w:rsidRPr="00E058FA" w:rsidRDefault="00CF3742" w:rsidP="00E058FA">
      <w:pPr>
        <w:spacing w:after="3" w:line="242" w:lineRule="auto"/>
        <w:ind w:right="-5"/>
        <w:rPr>
          <w:b/>
          <w:bCs/>
          <w:color w:val="000000" w:themeColor="text1"/>
        </w:rPr>
      </w:pPr>
      <w:r w:rsidRPr="00E058FA">
        <w:rPr>
          <w:b/>
          <w:bCs/>
          <w:color w:val="000000" w:themeColor="text1"/>
        </w:rPr>
        <w:t>During the Visit</w:t>
      </w:r>
    </w:p>
    <w:p w14:paraId="3DDC3B72" w14:textId="5744DDA1" w:rsidR="00CF3742" w:rsidRPr="00734773" w:rsidRDefault="00CF3742" w:rsidP="00AD6DFE">
      <w:r w:rsidRPr="00734773">
        <w:t xml:space="preserve">The CCNT Nurse must wear and display identity badge.  </w:t>
      </w:r>
    </w:p>
    <w:p w14:paraId="7565EFB5" w14:textId="3A054EAF" w:rsidR="00CF3742" w:rsidRPr="00734773" w:rsidRDefault="00CF3742" w:rsidP="00AD6DFE">
      <w:r w:rsidRPr="00734773">
        <w:t xml:space="preserve">The CCNT Nurse admitting the patient should complete: </w:t>
      </w:r>
    </w:p>
    <w:p w14:paraId="62A9D9B4" w14:textId="77777777" w:rsidR="00CF3742" w:rsidRPr="006363D4" w:rsidRDefault="00CF3742" w:rsidP="00AD6DFE">
      <w:pPr>
        <w:pStyle w:val="ListParagraph"/>
        <w:numPr>
          <w:ilvl w:val="0"/>
          <w:numId w:val="19"/>
        </w:numPr>
        <w:ind w:left="714" w:hanging="357"/>
        <w:contextualSpacing w:val="0"/>
      </w:pPr>
      <w:r w:rsidRPr="006363D4">
        <w:t xml:space="preserve">Staff Safety checklist </w:t>
      </w:r>
    </w:p>
    <w:p w14:paraId="2911BE69" w14:textId="77777777" w:rsidR="00CF3742" w:rsidRPr="006363D4" w:rsidRDefault="00CF3742" w:rsidP="00AD6DFE">
      <w:pPr>
        <w:pStyle w:val="ListParagraph"/>
        <w:numPr>
          <w:ilvl w:val="0"/>
          <w:numId w:val="19"/>
        </w:numPr>
        <w:ind w:left="714" w:hanging="357"/>
        <w:contextualSpacing w:val="0"/>
      </w:pPr>
      <w:r w:rsidRPr="006363D4">
        <w:t xml:space="preserve">Significant Event due to admission to caseload </w:t>
      </w:r>
    </w:p>
    <w:p w14:paraId="28C28AD4" w14:textId="77777777" w:rsidR="00CF3742" w:rsidRPr="006363D4" w:rsidRDefault="00CF3742" w:rsidP="00AD6DFE">
      <w:pPr>
        <w:pStyle w:val="ListParagraph"/>
        <w:numPr>
          <w:ilvl w:val="0"/>
          <w:numId w:val="19"/>
        </w:numPr>
        <w:ind w:left="714" w:hanging="357"/>
        <w:contextualSpacing w:val="0"/>
      </w:pPr>
      <w:r w:rsidRPr="006363D4">
        <w:t xml:space="preserve">CCNT Nursing Assessment/ short term assessment </w:t>
      </w:r>
    </w:p>
    <w:p w14:paraId="4A54A1D6" w14:textId="77777777" w:rsidR="00CF3742" w:rsidRPr="006363D4" w:rsidRDefault="00CF3742" w:rsidP="00AD6DFE">
      <w:pPr>
        <w:pStyle w:val="ListParagraph"/>
        <w:numPr>
          <w:ilvl w:val="0"/>
          <w:numId w:val="19"/>
        </w:numPr>
        <w:ind w:left="714" w:hanging="357"/>
        <w:contextualSpacing w:val="0"/>
      </w:pPr>
      <w:r w:rsidRPr="006363D4">
        <w:t xml:space="preserve">Appropriate Risk Assessments </w:t>
      </w:r>
    </w:p>
    <w:p w14:paraId="2BD158C6" w14:textId="77777777" w:rsidR="00CF3742" w:rsidRPr="006363D4" w:rsidRDefault="00CF3742" w:rsidP="00AD6DFE">
      <w:pPr>
        <w:pStyle w:val="ListParagraph"/>
        <w:numPr>
          <w:ilvl w:val="0"/>
          <w:numId w:val="19"/>
        </w:numPr>
        <w:ind w:left="714" w:hanging="357"/>
        <w:contextualSpacing w:val="0"/>
      </w:pPr>
      <w:r w:rsidRPr="006363D4">
        <w:t xml:space="preserve">Care plans agreed by child/parent/guardian </w:t>
      </w:r>
    </w:p>
    <w:p w14:paraId="19476917" w14:textId="77777777" w:rsidR="00CF3742" w:rsidRPr="006363D4" w:rsidRDefault="00CF3742" w:rsidP="00AD6DFE">
      <w:pPr>
        <w:pStyle w:val="ListParagraph"/>
        <w:numPr>
          <w:ilvl w:val="0"/>
          <w:numId w:val="19"/>
        </w:numPr>
        <w:ind w:left="714" w:hanging="357"/>
        <w:contextualSpacing w:val="0"/>
      </w:pPr>
      <w:r w:rsidRPr="006363D4">
        <w:t xml:space="preserve">Capture Voice of the Child </w:t>
      </w:r>
    </w:p>
    <w:p w14:paraId="639763EE" w14:textId="07596EF2" w:rsidR="00CF3742" w:rsidRPr="006363D4" w:rsidRDefault="00CF3742" w:rsidP="00AD6DFE">
      <w:r w:rsidRPr="006363D4">
        <w:t xml:space="preserve">If more than one team member is required for home visit – this needs to be highlighted and recorded on EMIS clearly stating the rationale for this decision </w:t>
      </w:r>
      <w:r w:rsidR="00734773" w:rsidRPr="006363D4">
        <w:t>e.g.</w:t>
      </w:r>
      <w:r w:rsidRPr="006363D4">
        <w:t xml:space="preserve"> Safeguarding, Clinical need, Environmental </w:t>
      </w:r>
    </w:p>
    <w:p w14:paraId="203A2370" w14:textId="4EF7FE8C" w:rsidR="001F6B0A" w:rsidRDefault="00CF3742" w:rsidP="001F6B0A">
      <w:r w:rsidRPr="006363D4">
        <w:t xml:space="preserve">The registrant will signpost to any other relevant professional involved in the child’s care </w:t>
      </w:r>
      <w:r w:rsidR="00734773" w:rsidRPr="006363D4">
        <w:t>e.g.</w:t>
      </w:r>
      <w:r w:rsidRPr="006363D4">
        <w:t xml:space="preserve"> Social Worker. Complete referral forms for other specialities such as SALT, Dietician and Paediatric Care Worker (PCW). Referral forms available on EMIS.</w:t>
      </w:r>
    </w:p>
    <w:p w14:paraId="41E193BA" w14:textId="44FFB11B" w:rsidR="00CF3742" w:rsidRPr="006363D4" w:rsidRDefault="00CF3742" w:rsidP="001F6B0A">
      <w:r w:rsidRPr="006363D4">
        <w:t xml:space="preserve">The registrant will complete the weekly activity sheet stating when a visit or phone call is next due </w:t>
      </w:r>
    </w:p>
    <w:p w14:paraId="073F1D27" w14:textId="77777777" w:rsidR="005673DC" w:rsidRPr="006363D4" w:rsidRDefault="005673DC" w:rsidP="001F6B0A">
      <w:r w:rsidRPr="006363D4">
        <w:t>All notes are to be completed on EMIS including any general information within 24 hours. Any important information must be shared with the team</w:t>
      </w:r>
    </w:p>
    <w:p w14:paraId="5630AD66" w14:textId="77777777" w:rsidR="00F7089A" w:rsidRDefault="00F7089A" w:rsidP="00BE1EF3"/>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33418418" w:rsidR="00C676A7" w:rsidRPr="008A721F" w:rsidRDefault="00F7089A" w:rsidP="00AD6DFE">
      <w:pPr>
        <w:pStyle w:val="Heading1"/>
      </w:pPr>
      <w:bookmarkStart w:id="4" w:name="_Toc197521222"/>
      <w:r w:rsidRPr="008A721F">
        <w:lastRenderedPageBreak/>
        <w:t>SOP 4</w:t>
      </w:r>
      <w:r w:rsidR="00B53D29" w:rsidRPr="008A721F">
        <w:t xml:space="preserve"> No Access/</w:t>
      </w:r>
      <w:r w:rsidR="00B53D29" w:rsidRPr="00AD6DFE">
        <w:t>Service</w:t>
      </w:r>
      <w:r w:rsidR="00B53D29" w:rsidRPr="008A721F">
        <w:t xml:space="preserve"> Declined</w:t>
      </w:r>
      <w:bookmarkEnd w:id="4"/>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318DA48" w14:textId="77777777" w:rsidTr="00A77226">
        <w:tc>
          <w:tcPr>
            <w:tcW w:w="9493" w:type="dxa"/>
            <w:tcBorders>
              <w:top w:val="single" w:sz="4" w:space="0" w:color="auto"/>
              <w:bottom w:val="single" w:sz="4" w:space="0" w:color="auto"/>
            </w:tcBorders>
            <w:shd w:val="clear" w:color="auto" w:fill="E6E6E6"/>
          </w:tcPr>
          <w:p w14:paraId="174BF769" w14:textId="77777777" w:rsidR="006979D0" w:rsidRPr="00627A52" w:rsidRDefault="006979D0" w:rsidP="00ED16EC">
            <w:pPr>
              <w:rPr>
                <w:rFonts w:cs="Arial"/>
                <w:b/>
                <w:i/>
              </w:rPr>
            </w:pPr>
            <w:r w:rsidRPr="00C676A7">
              <w:rPr>
                <w:rFonts w:cs="Arial"/>
                <w:b/>
                <w:i/>
                <w:szCs w:val="22"/>
              </w:rPr>
              <w:t>Purpose</w:t>
            </w:r>
          </w:p>
        </w:tc>
      </w:tr>
    </w:tbl>
    <w:p w14:paraId="2BA226A1" w14:textId="4BCA2916" w:rsidR="006979D0" w:rsidRPr="00573651" w:rsidRDefault="00D05A5A" w:rsidP="00573651">
      <w:pPr>
        <w:spacing w:after="120"/>
      </w:pPr>
      <w:r w:rsidRPr="006363D4">
        <w:t xml:space="preserve">To guide staff in their assessment of risk associated with patients not accessing services (Was Not Bought) to allow them to receive the care they need to ensure their health, safety and wellbeing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11D27B9" w14:textId="77777777" w:rsidTr="00A77226">
        <w:tc>
          <w:tcPr>
            <w:tcW w:w="9493" w:type="dxa"/>
            <w:shd w:val="clear" w:color="auto" w:fill="E6E6E6"/>
          </w:tcPr>
          <w:p w14:paraId="368BB7A3" w14:textId="77777777" w:rsidR="006979D0" w:rsidRPr="00627A52" w:rsidRDefault="006979D0" w:rsidP="00ED16EC">
            <w:pPr>
              <w:rPr>
                <w:rFonts w:cs="Arial"/>
                <w:b/>
                <w:i/>
              </w:rPr>
            </w:pPr>
            <w:r w:rsidRPr="00C676A7">
              <w:rPr>
                <w:rFonts w:cs="Arial"/>
                <w:b/>
                <w:i/>
                <w:szCs w:val="22"/>
              </w:rPr>
              <w:t>Scope</w:t>
            </w:r>
          </w:p>
        </w:tc>
      </w:tr>
    </w:tbl>
    <w:p w14:paraId="17AD93B2" w14:textId="78469A91" w:rsidR="006979D0" w:rsidRPr="00A77226" w:rsidRDefault="00A27D35" w:rsidP="00573651">
      <w:pPr>
        <w:spacing w:after="120"/>
      </w:pPr>
      <w:r w:rsidRPr="006363D4">
        <w:t>All children referred to and admitted to CCNT caseload</w:t>
      </w:r>
      <w:r w:rsidRPr="006363D4">
        <w:rPr>
          <w:rFonts w:ascii="Calibri" w:eastAsia="Calibri" w:hAnsi="Calibri" w:cs="Calibri"/>
          <w:b/>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D3A7614" w14:textId="77777777" w:rsidTr="00A77226">
        <w:tc>
          <w:tcPr>
            <w:tcW w:w="9493" w:type="dxa"/>
            <w:shd w:val="clear" w:color="auto" w:fill="E6E6E6"/>
          </w:tcPr>
          <w:p w14:paraId="74708134"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424F8B10" w14:textId="77777777" w:rsidR="005B4D28" w:rsidRPr="006363D4" w:rsidRDefault="005B4D28" w:rsidP="00573651">
      <w:r w:rsidRPr="006363D4">
        <w:t xml:space="preserve">No access is defined as when a staff member is unable to gain access to provide care/services as arranged and the staff member is unable to establish contact with the patient as a result of: </w:t>
      </w:r>
    </w:p>
    <w:p w14:paraId="0096C600" w14:textId="0BC1AC64" w:rsidR="005B4D28" w:rsidRPr="006363D4" w:rsidRDefault="00573651" w:rsidP="00573651">
      <w:pPr>
        <w:pStyle w:val="ListParagraph"/>
        <w:numPr>
          <w:ilvl w:val="0"/>
          <w:numId w:val="17"/>
        </w:numPr>
      </w:pPr>
      <w:r>
        <w:t>n</w:t>
      </w:r>
      <w:r w:rsidR="005B4D28" w:rsidRPr="006363D4">
        <w:t xml:space="preserve">o response </w:t>
      </w:r>
    </w:p>
    <w:p w14:paraId="4F7F1248" w14:textId="1D28F986" w:rsidR="005B4D28" w:rsidRPr="00573651" w:rsidRDefault="00573651" w:rsidP="00573651">
      <w:pPr>
        <w:pStyle w:val="ListParagraph"/>
        <w:numPr>
          <w:ilvl w:val="0"/>
          <w:numId w:val="17"/>
        </w:numPr>
      </w:pPr>
      <w:r>
        <w:t>a</w:t>
      </w:r>
      <w:r w:rsidR="005B4D28" w:rsidRPr="006363D4">
        <w:t xml:space="preserve">ccess refused by child/family/guardian </w:t>
      </w:r>
    </w:p>
    <w:p w14:paraId="47707FB8" w14:textId="31ECBFCD" w:rsidR="005B4D28" w:rsidRPr="006363D4" w:rsidRDefault="005B4D28" w:rsidP="00573651">
      <w:r>
        <w:t>Staff members have a duty of care to children/</w:t>
      </w:r>
      <w:r w:rsidR="00734773">
        <w:t>families;</w:t>
      </w:r>
      <w:r>
        <w:t xml:space="preserve"> however families and carers also have a responsibility wherever possible to inform staff if they will be unavailable to facilitate care delivery in the home or in a venue mutually agreed. </w:t>
      </w:r>
      <w:r w:rsidR="00C616C5">
        <w:t xml:space="preserve"> </w:t>
      </w:r>
      <w:r w:rsidR="3D8342DC">
        <w:t>When care delivery is declined an</w:t>
      </w:r>
      <w:r w:rsidR="1FF22EBE">
        <w:t xml:space="preserve"> Incident Report</w:t>
      </w:r>
      <w:r w:rsidR="0024127E">
        <w:t xml:space="preserve"> </w:t>
      </w:r>
      <w:r>
        <w:t xml:space="preserve">needs to be completed </w:t>
      </w:r>
    </w:p>
    <w:p w14:paraId="0EB8315F" w14:textId="3B244262" w:rsidR="005B4D28" w:rsidRPr="006363D4" w:rsidRDefault="40E85B75" w:rsidP="00573651">
      <w:r>
        <w:t>If a staff member is unable to gain access to the home for a planned visit – contact should be attempted by telephone.  If contact is unsuccessful the staff member should discuss with Team Lead/Operational Lead.  An Incident Report needs to be completed.</w:t>
      </w:r>
      <w:r w:rsidR="502ADB32">
        <w:t xml:space="preserve"> </w:t>
      </w:r>
    </w:p>
    <w:p w14:paraId="4A91C4F3" w14:textId="5A878D42" w:rsidR="005B4D28" w:rsidRPr="006363D4" w:rsidRDefault="502ADB32" w:rsidP="00573651">
      <w:r>
        <w:t xml:space="preserve">Children and families have the right to decline the services offered by the CCNT, however if the staff member considers there is a cause for concern, they must seek the support of their Team Lead/Manager On-Call or Safeguarding Lead </w:t>
      </w:r>
    </w:p>
    <w:p w14:paraId="5EBACBBB" w14:textId="312D2000" w:rsidR="005B4D28" w:rsidRPr="006363D4" w:rsidRDefault="502ADB32" w:rsidP="00573651">
      <w:r>
        <w:t>If it is known that a child will often not be present for planned visits then a risk assessment should be completed which will include the actions staff should take should they arrive to deliver care and the child is not there.  An Incident Report needs to be completed.</w:t>
      </w:r>
    </w:p>
    <w:p w14:paraId="6FCBC4B8" w14:textId="14193733" w:rsidR="005B4D28" w:rsidRPr="006363D4" w:rsidRDefault="1A0F6C8D" w:rsidP="00573651">
      <w:r>
        <w:t>The CCNT require a</w:t>
      </w:r>
      <w:r w:rsidR="005B4D28">
        <w:t xml:space="preserve">wareness </w:t>
      </w:r>
      <w:r w:rsidR="41603FE5">
        <w:t xml:space="preserve">and understanding </w:t>
      </w:r>
      <w:r w:rsidR="005B4D28">
        <w:t>of Gillick/Fraser competence when neg</w:t>
      </w:r>
      <w:r w:rsidR="414CDE55">
        <w:t>o</w:t>
      </w:r>
      <w:r w:rsidR="005B4D28">
        <w:t>tiating, planning and delivering care.  If c</w:t>
      </w:r>
      <w:r w:rsidR="58D74B1E">
        <w:t>are suggested is declined</w:t>
      </w:r>
      <w:r w:rsidR="00320B4D">
        <w:t>,</w:t>
      </w:r>
      <w:r w:rsidR="005B4D28">
        <w:t xml:space="preserve"> </w:t>
      </w:r>
      <w:r w:rsidR="0024127E">
        <w:t>an Incident Report</w:t>
      </w:r>
      <w:r w:rsidR="0024127E" w:rsidRPr="75804A60">
        <w:t xml:space="preserve"> </w:t>
      </w:r>
      <w:r w:rsidR="13107D56">
        <w:t>will need</w:t>
      </w:r>
      <w:r w:rsidR="005B4D28" w:rsidRPr="006363D4" w:rsidDel="0024127E">
        <w:t xml:space="preserve"> </w:t>
      </w:r>
      <w:r w:rsidR="005B4D28" w:rsidRPr="006363D4">
        <w:t>to be completed.</w:t>
      </w:r>
    </w:p>
    <w:p w14:paraId="716E87C1" w14:textId="3427B53C" w:rsidR="005B4D28" w:rsidRPr="006363D4" w:rsidRDefault="005B4D28" w:rsidP="00573651">
      <w:r w:rsidRPr="006363D4">
        <w:t>Families should be given the contact details for CCNT to contact should they wish to cancel a planned home visit</w:t>
      </w:r>
      <w:r w:rsidR="00A826AF">
        <w:t>.</w:t>
      </w:r>
    </w:p>
    <w:p w14:paraId="15CBA4CB" w14:textId="478FBB36" w:rsidR="005B4D28" w:rsidRPr="006363D4" w:rsidRDefault="005B4D28" w:rsidP="00573651">
      <w:r>
        <w:t xml:space="preserve"> </w:t>
      </w:r>
    </w:p>
    <w:p w14:paraId="5C7125AD" w14:textId="5ACFF9D3" w:rsidR="005B4D28" w:rsidRPr="00F33D79" w:rsidRDefault="005B4D28" w:rsidP="00F33D79">
      <w:r w:rsidRPr="006363D4">
        <w:lastRenderedPageBreak/>
        <w:t>It is important to inform the GP and the referrer (if appropriate) that the family has declined the service and record any discussions, plans and actions in the patient EMIS records</w:t>
      </w:r>
      <w:r w:rsidR="00C80EE3">
        <w:t>.</w:t>
      </w:r>
    </w:p>
    <w:p w14:paraId="66204FF1" w14:textId="77777777" w:rsidR="00BE1EF3" w:rsidRDefault="00BE1EF3" w:rsidP="00BE1EF3"/>
    <w:p w14:paraId="2DBF0D7D" w14:textId="77777777" w:rsidR="00036244" w:rsidRDefault="00036244" w:rsidP="00BE1EF3">
      <w:pPr>
        <w:sectPr w:rsidR="00036244" w:rsidSect="00036244">
          <w:pgSz w:w="12240" w:h="15840"/>
          <w:pgMar w:top="1440" w:right="1440" w:bottom="1440" w:left="1440" w:header="709" w:footer="709" w:gutter="0"/>
          <w:cols w:space="708"/>
          <w:docGrid w:linePitch="360"/>
        </w:sectPr>
      </w:pPr>
    </w:p>
    <w:p w14:paraId="0F00244A" w14:textId="3513F6FA" w:rsidR="005673DC" w:rsidRPr="000C163A" w:rsidRDefault="005673DC" w:rsidP="00AD6DFE">
      <w:pPr>
        <w:pStyle w:val="Heading1"/>
      </w:pPr>
      <w:bookmarkStart w:id="5" w:name="_Toc197521223"/>
      <w:r w:rsidRPr="00BE1EF3">
        <w:lastRenderedPageBreak/>
        <w:t>SOP</w:t>
      </w:r>
      <w:r w:rsidRPr="000C163A">
        <w:t xml:space="preserve"> </w:t>
      </w:r>
      <w:r w:rsidR="00B53D29">
        <w:t>5</w:t>
      </w:r>
      <w:r w:rsidR="008A721F">
        <w:t xml:space="preserve"> Discharge from CCNT </w:t>
      </w:r>
      <w:r w:rsidR="008A721F" w:rsidRPr="00AD6DFE">
        <w:t>Caseload</w:t>
      </w:r>
      <w:bookmarkEnd w:id="5"/>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5673DC" w:rsidRPr="00627A52" w14:paraId="3B569F78" w14:textId="77777777" w:rsidTr="00C80EE3">
        <w:tc>
          <w:tcPr>
            <w:tcW w:w="9351" w:type="dxa"/>
            <w:tcBorders>
              <w:top w:val="single" w:sz="4" w:space="0" w:color="auto"/>
              <w:bottom w:val="single" w:sz="4" w:space="0" w:color="auto"/>
            </w:tcBorders>
            <w:shd w:val="clear" w:color="auto" w:fill="E6E6E6"/>
          </w:tcPr>
          <w:p w14:paraId="137CF1D8" w14:textId="77777777" w:rsidR="005673DC" w:rsidRPr="00627A52" w:rsidRDefault="005673DC" w:rsidP="002F2CB8">
            <w:pPr>
              <w:rPr>
                <w:rFonts w:cs="Arial"/>
                <w:b/>
                <w:i/>
              </w:rPr>
            </w:pPr>
            <w:r w:rsidRPr="00C676A7">
              <w:rPr>
                <w:rFonts w:cs="Arial"/>
                <w:b/>
                <w:i/>
                <w:szCs w:val="22"/>
              </w:rPr>
              <w:t>Purpose</w:t>
            </w:r>
          </w:p>
        </w:tc>
      </w:tr>
    </w:tbl>
    <w:p w14:paraId="05309AAF" w14:textId="461AB5B2" w:rsidR="005673DC" w:rsidRPr="00C80EE3" w:rsidRDefault="0053176F" w:rsidP="00C80EE3">
      <w:pPr>
        <w:spacing w:after="120"/>
        <w:rPr>
          <w:color w:val="000000" w:themeColor="text1"/>
        </w:rPr>
      </w:pPr>
      <w:r w:rsidRPr="006363D4">
        <w:rPr>
          <w:color w:val="000000" w:themeColor="text1"/>
        </w:rPr>
        <w:t xml:space="preserve">To promote safe and effective discharge of children from the CCNT caseload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673DC" w:rsidRPr="00627A52" w14:paraId="1B9797C0" w14:textId="77777777" w:rsidTr="00C80EE3">
        <w:tc>
          <w:tcPr>
            <w:tcW w:w="9351" w:type="dxa"/>
            <w:shd w:val="clear" w:color="auto" w:fill="E6E6E6"/>
          </w:tcPr>
          <w:p w14:paraId="34AAE81E" w14:textId="77777777" w:rsidR="005673DC" w:rsidRPr="00627A52" w:rsidRDefault="005673DC" w:rsidP="002F2CB8">
            <w:pPr>
              <w:rPr>
                <w:rFonts w:cs="Arial"/>
                <w:b/>
                <w:i/>
              </w:rPr>
            </w:pPr>
            <w:r w:rsidRPr="00C676A7">
              <w:rPr>
                <w:rFonts w:cs="Arial"/>
                <w:b/>
                <w:i/>
                <w:szCs w:val="22"/>
              </w:rPr>
              <w:t>Scope</w:t>
            </w:r>
          </w:p>
        </w:tc>
      </w:tr>
    </w:tbl>
    <w:p w14:paraId="21A553DA" w14:textId="1EE31F23" w:rsidR="005673DC" w:rsidRPr="00C80EE3" w:rsidRDefault="002B4989" w:rsidP="00C80EE3">
      <w:pPr>
        <w:spacing w:after="120"/>
        <w:rPr>
          <w:color w:val="000000" w:themeColor="text1"/>
        </w:rPr>
      </w:pPr>
      <w:r w:rsidRPr="006363D4">
        <w:rPr>
          <w:color w:val="000000" w:themeColor="text1"/>
        </w:rPr>
        <w:t xml:space="preserve">This SOP pertains to children on the core, palliative care, MAL or package of care caseload assessed by a paediatrician or CCNT to be ready for discharge and encompasses evaluation of care </w:t>
      </w:r>
      <w:r w:rsidRPr="18A7199A">
        <w:rPr>
          <w:color w:val="000000" w:themeColor="text1"/>
        </w:rPr>
        <w:t>plan</w:t>
      </w:r>
      <w:r w:rsidR="17BE6432" w:rsidRPr="18A7199A">
        <w:rPr>
          <w:color w:val="000000" w:themeColor="text1"/>
        </w:rPr>
        <w:t>s to ensure</w:t>
      </w:r>
      <w:r w:rsidRPr="18A7199A">
        <w:rPr>
          <w:color w:val="000000" w:themeColor="text1"/>
        </w:rPr>
        <w:t xml:space="preserve"> </w:t>
      </w:r>
      <w:r w:rsidRPr="006363D4">
        <w:rPr>
          <w:color w:val="000000" w:themeColor="text1"/>
        </w:rPr>
        <w:t xml:space="preserve">that needs are met. Liaison with other agencies completed and correct completion of care records (EMIS)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673DC" w:rsidRPr="00627A52" w14:paraId="21B86EF6" w14:textId="77777777" w:rsidTr="00C80EE3">
        <w:tc>
          <w:tcPr>
            <w:tcW w:w="9351" w:type="dxa"/>
            <w:shd w:val="clear" w:color="auto" w:fill="E6E6E6"/>
          </w:tcPr>
          <w:p w14:paraId="5E8EA763" w14:textId="77777777" w:rsidR="005673DC" w:rsidRPr="00627A52" w:rsidRDefault="005673DC" w:rsidP="002F2CB8">
            <w:pPr>
              <w:rPr>
                <w:rFonts w:cs="Arial"/>
                <w:b/>
                <w:i/>
              </w:rPr>
            </w:pPr>
            <w:r w:rsidRPr="00C676A7">
              <w:rPr>
                <w:rFonts w:cs="Arial"/>
                <w:b/>
                <w:i/>
                <w:szCs w:val="22"/>
              </w:rPr>
              <w:t>Core Requirements</w:t>
            </w:r>
            <w:r>
              <w:rPr>
                <w:rFonts w:cs="Arial"/>
                <w:b/>
                <w:i/>
                <w:szCs w:val="22"/>
              </w:rPr>
              <w:t>/Procedure</w:t>
            </w:r>
          </w:p>
        </w:tc>
      </w:tr>
    </w:tbl>
    <w:p w14:paraId="21621D9C" w14:textId="2BF71DC9" w:rsidR="00161021" w:rsidRPr="006363D4" w:rsidRDefault="00161021" w:rsidP="00C80EE3">
      <w:r w:rsidRPr="006363D4">
        <w:t xml:space="preserve">The nurse should review all care plans to ensure evaluation of care plan and needs have been met. Once all nursing needs have been achieved and established that the child does not require ongoing care – they can be discharged from the CCNT caseload </w:t>
      </w:r>
    </w:p>
    <w:p w14:paraId="1CC81343" w14:textId="39A1BC21" w:rsidR="00161021" w:rsidRPr="006363D4" w:rsidRDefault="00161021" w:rsidP="00C80EE3">
      <w:r w:rsidRPr="006363D4">
        <w:t>If ongoing care is required</w:t>
      </w:r>
      <w:r w:rsidR="00C80EE3">
        <w:t>,</w:t>
      </w:r>
      <w:r w:rsidRPr="006363D4">
        <w:t xml:space="preserve"> the nurse should ensure that this is </w:t>
      </w:r>
      <w:r w:rsidR="00C62BC2" w:rsidRPr="006363D4">
        <w:t>documented,</w:t>
      </w:r>
      <w:r w:rsidRPr="006363D4">
        <w:t xml:space="preserve"> and the family signposted to the appropriate services </w:t>
      </w:r>
    </w:p>
    <w:p w14:paraId="4ED714E2" w14:textId="7CD38C1E" w:rsidR="00161021" w:rsidRPr="006363D4" w:rsidRDefault="00161021" w:rsidP="00C80EE3">
      <w:r w:rsidRPr="006363D4">
        <w:t xml:space="preserve">Every care plan must have a clear evaluation indicating its outcome </w:t>
      </w:r>
    </w:p>
    <w:p w14:paraId="056C4FF2" w14:textId="25EAC339" w:rsidR="00161021" w:rsidRPr="006363D4" w:rsidRDefault="00161021" w:rsidP="00C80EE3">
      <w:r w:rsidRPr="006363D4">
        <w:t xml:space="preserve">Team members must discuss all planned discharges with the Grade 5 or 6 prior to the patient being discharged from the caseload </w:t>
      </w:r>
    </w:p>
    <w:p w14:paraId="680A4E5D" w14:textId="77F42F38" w:rsidR="00BE1EF3" w:rsidRPr="00BE1EF3" w:rsidRDefault="00161021" w:rsidP="00C80EE3">
      <w:r w:rsidRPr="00111531">
        <w:t xml:space="preserve">Inform other professionals of child’s discharge and copy in all relevant services involved in the child’s care (ensuring family is aware). This will be all members of the ‘team around the child’. </w:t>
      </w:r>
    </w:p>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DFE27" w14:textId="77777777" w:rsidR="00430D75" w:rsidRDefault="00430D75">
      <w:r>
        <w:separator/>
      </w:r>
    </w:p>
  </w:endnote>
  <w:endnote w:type="continuationSeparator" w:id="0">
    <w:p w14:paraId="3516C355" w14:textId="77777777" w:rsidR="00430D75" w:rsidRDefault="00430D75">
      <w:r>
        <w:continuationSeparator/>
      </w:r>
    </w:p>
  </w:endnote>
  <w:endnote w:type="continuationNotice" w:id="1">
    <w:p w14:paraId="38014F5D" w14:textId="77777777" w:rsidR="00430D75" w:rsidRDefault="00430D7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7C13" w14:textId="77777777" w:rsidR="00430D75" w:rsidRDefault="00430D75">
      <w:r>
        <w:separator/>
      </w:r>
    </w:p>
  </w:footnote>
  <w:footnote w:type="continuationSeparator" w:id="0">
    <w:p w14:paraId="2684D486" w14:textId="77777777" w:rsidR="00430D75" w:rsidRDefault="00430D75">
      <w:r>
        <w:continuationSeparator/>
      </w:r>
    </w:p>
  </w:footnote>
  <w:footnote w:type="continuationNotice" w:id="1">
    <w:p w14:paraId="5339D57F" w14:textId="77777777" w:rsidR="00430D75" w:rsidRDefault="00430D7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E08"/>
    <w:multiLevelType w:val="hybridMultilevel"/>
    <w:tmpl w:val="D51888DA"/>
    <w:lvl w:ilvl="0" w:tplc="948C2CC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7C23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2652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E4C67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C2D6C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B46F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AA32E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6C41E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0A80F4">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036157"/>
    <w:multiLevelType w:val="hybridMultilevel"/>
    <w:tmpl w:val="0560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B7AB9"/>
    <w:multiLevelType w:val="hybridMultilevel"/>
    <w:tmpl w:val="B77820BE"/>
    <w:lvl w:ilvl="0" w:tplc="A58ECD5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3E63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441A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1EE1B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8EEB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FA8A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1C62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342F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2E99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6157CC"/>
    <w:multiLevelType w:val="hybridMultilevel"/>
    <w:tmpl w:val="E254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928B4"/>
    <w:multiLevelType w:val="hybridMultilevel"/>
    <w:tmpl w:val="EDDA6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D19CE"/>
    <w:multiLevelType w:val="hybridMultilevel"/>
    <w:tmpl w:val="6220F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77C78"/>
    <w:multiLevelType w:val="hybridMultilevel"/>
    <w:tmpl w:val="96189D4E"/>
    <w:lvl w:ilvl="0" w:tplc="38F458AE">
      <w:start w:val="1"/>
      <w:numFmt w:val="decimal"/>
      <w:lvlText w:val="%1."/>
      <w:lvlJc w:val="left"/>
      <w:pPr>
        <w:ind w:left="76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A67687D4">
      <w:start w:val="1"/>
      <w:numFmt w:val="lowerLetter"/>
      <w:lvlText w:val="%2"/>
      <w:lvlJc w:val="left"/>
      <w:pPr>
        <w:ind w:left="15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357E6ED0">
      <w:start w:val="1"/>
      <w:numFmt w:val="lowerRoman"/>
      <w:lvlText w:val="%3"/>
      <w:lvlJc w:val="left"/>
      <w:pPr>
        <w:ind w:left="22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95B4936A">
      <w:start w:val="1"/>
      <w:numFmt w:val="decimal"/>
      <w:lvlText w:val="%4"/>
      <w:lvlJc w:val="left"/>
      <w:pPr>
        <w:ind w:left="29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C1160010">
      <w:start w:val="1"/>
      <w:numFmt w:val="lowerLetter"/>
      <w:lvlText w:val="%5"/>
      <w:lvlJc w:val="left"/>
      <w:pPr>
        <w:ind w:left="36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C17A0BBA">
      <w:start w:val="1"/>
      <w:numFmt w:val="lowerRoman"/>
      <w:lvlText w:val="%6"/>
      <w:lvlJc w:val="left"/>
      <w:pPr>
        <w:ind w:left="43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57E086A8">
      <w:start w:val="1"/>
      <w:numFmt w:val="decimal"/>
      <w:lvlText w:val="%7"/>
      <w:lvlJc w:val="left"/>
      <w:pPr>
        <w:ind w:left="51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6A4A1D74">
      <w:start w:val="1"/>
      <w:numFmt w:val="lowerLetter"/>
      <w:lvlText w:val="%8"/>
      <w:lvlJc w:val="left"/>
      <w:pPr>
        <w:ind w:left="58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75CD50A">
      <w:start w:val="1"/>
      <w:numFmt w:val="lowerRoman"/>
      <w:lvlText w:val="%9"/>
      <w:lvlJc w:val="left"/>
      <w:pPr>
        <w:ind w:left="65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9B4E85"/>
    <w:multiLevelType w:val="hybridMultilevel"/>
    <w:tmpl w:val="0E24CB9E"/>
    <w:lvl w:ilvl="0" w:tplc="0C1C0E9C">
      <w:start w:val="1"/>
      <w:numFmt w:val="bullet"/>
      <w:lvlText w:val=""/>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72DE7E">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8A34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C2E67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06270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7255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1C30D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B00A924">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5E820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902DF8"/>
    <w:multiLevelType w:val="hybridMultilevel"/>
    <w:tmpl w:val="87F4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1419B"/>
    <w:multiLevelType w:val="hybridMultilevel"/>
    <w:tmpl w:val="0C6006C4"/>
    <w:lvl w:ilvl="0" w:tplc="E4B464E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D4806E">
      <w:start w:val="1"/>
      <w:numFmt w:val="bullet"/>
      <w:lvlText w:val="o"/>
      <w:lvlJc w:val="left"/>
      <w:pPr>
        <w:ind w:left="13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09A585A">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FD6E07A">
      <w:start w:val="1"/>
      <w:numFmt w:val="bullet"/>
      <w:lvlText w:val="•"/>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248B91A">
      <w:start w:val="1"/>
      <w:numFmt w:val="bullet"/>
      <w:lvlText w:val="o"/>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02E1D8">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BA04B36">
      <w:start w:val="1"/>
      <w:numFmt w:val="bullet"/>
      <w:lvlText w:val="•"/>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84A162C">
      <w:start w:val="1"/>
      <w:numFmt w:val="bullet"/>
      <w:lvlText w:val="o"/>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43EF8E4">
      <w:start w:val="1"/>
      <w:numFmt w:val="bullet"/>
      <w:lvlText w:val="▪"/>
      <w:lvlJc w:val="left"/>
      <w:pPr>
        <w:ind w:left="7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E0E58"/>
    <w:multiLevelType w:val="hybridMultilevel"/>
    <w:tmpl w:val="DD6A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53C0"/>
    <w:multiLevelType w:val="hybridMultilevel"/>
    <w:tmpl w:val="4D9A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163D6"/>
    <w:multiLevelType w:val="hybridMultilevel"/>
    <w:tmpl w:val="8B16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B13B7"/>
    <w:multiLevelType w:val="hybridMultilevel"/>
    <w:tmpl w:val="333CD3A2"/>
    <w:lvl w:ilvl="0" w:tplc="803E5010">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D34CD76">
      <w:start w:val="1"/>
      <w:numFmt w:val="bullet"/>
      <w:lvlText w:val="o"/>
      <w:lvlJc w:val="left"/>
      <w:pPr>
        <w:ind w:left="1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2B24564">
      <w:start w:val="1"/>
      <w:numFmt w:val="bullet"/>
      <w:lvlText w:val="▪"/>
      <w:lvlJc w:val="left"/>
      <w:pPr>
        <w:ind w:left="21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D2889C0">
      <w:start w:val="1"/>
      <w:numFmt w:val="bullet"/>
      <w:lvlText w:val="•"/>
      <w:lvlJc w:val="left"/>
      <w:pPr>
        <w:ind w:left="29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70EEC2">
      <w:start w:val="1"/>
      <w:numFmt w:val="bullet"/>
      <w:lvlText w:val="o"/>
      <w:lvlJc w:val="left"/>
      <w:pPr>
        <w:ind w:left="36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9983500">
      <w:start w:val="1"/>
      <w:numFmt w:val="bullet"/>
      <w:lvlText w:val="▪"/>
      <w:lvlJc w:val="left"/>
      <w:pPr>
        <w:ind w:left="43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DADEE6">
      <w:start w:val="1"/>
      <w:numFmt w:val="bullet"/>
      <w:lvlText w:val="•"/>
      <w:lvlJc w:val="left"/>
      <w:pPr>
        <w:ind w:left="50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C816F6">
      <w:start w:val="1"/>
      <w:numFmt w:val="bullet"/>
      <w:lvlText w:val="o"/>
      <w:lvlJc w:val="left"/>
      <w:pPr>
        <w:ind w:left="57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82E4F9E">
      <w:start w:val="1"/>
      <w:numFmt w:val="bullet"/>
      <w:lvlText w:val="▪"/>
      <w:lvlJc w:val="left"/>
      <w:pPr>
        <w:ind w:left="65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C05EB1"/>
    <w:multiLevelType w:val="hybridMultilevel"/>
    <w:tmpl w:val="D52EEBE8"/>
    <w:lvl w:ilvl="0" w:tplc="BA3AE100">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D1E0210">
      <w:start w:val="1"/>
      <w:numFmt w:val="bullet"/>
      <w:lvlText w:val="o"/>
      <w:lvlJc w:val="left"/>
      <w:pPr>
        <w:ind w:left="1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0922C50">
      <w:start w:val="1"/>
      <w:numFmt w:val="bullet"/>
      <w:lvlText w:val="▪"/>
      <w:lvlJc w:val="left"/>
      <w:pPr>
        <w:ind w:left="21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3CA3C0">
      <w:start w:val="1"/>
      <w:numFmt w:val="bullet"/>
      <w:lvlText w:val="•"/>
      <w:lvlJc w:val="left"/>
      <w:pPr>
        <w:ind w:left="29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D5CE6FE">
      <w:start w:val="1"/>
      <w:numFmt w:val="bullet"/>
      <w:lvlText w:val="o"/>
      <w:lvlJc w:val="left"/>
      <w:pPr>
        <w:ind w:left="36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D60E6B4">
      <w:start w:val="1"/>
      <w:numFmt w:val="bullet"/>
      <w:lvlText w:val="▪"/>
      <w:lvlJc w:val="left"/>
      <w:pPr>
        <w:ind w:left="43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CD4F4B6">
      <w:start w:val="1"/>
      <w:numFmt w:val="bullet"/>
      <w:lvlText w:val="•"/>
      <w:lvlJc w:val="left"/>
      <w:pPr>
        <w:ind w:left="50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A36F91C">
      <w:start w:val="1"/>
      <w:numFmt w:val="bullet"/>
      <w:lvlText w:val="o"/>
      <w:lvlJc w:val="left"/>
      <w:pPr>
        <w:ind w:left="57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F7684C4">
      <w:start w:val="1"/>
      <w:numFmt w:val="bullet"/>
      <w:lvlText w:val="▪"/>
      <w:lvlJc w:val="left"/>
      <w:pPr>
        <w:ind w:left="65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3F5B16"/>
    <w:multiLevelType w:val="hybridMultilevel"/>
    <w:tmpl w:val="DE7E48AC"/>
    <w:lvl w:ilvl="0" w:tplc="1F22AA0C">
      <w:start w:val="1"/>
      <w:numFmt w:val="bullet"/>
      <w:lvlText w:val="o"/>
      <w:lvlJc w:val="left"/>
      <w:pPr>
        <w:ind w:left="17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292DD3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20DE9C">
      <w:start w:val="1"/>
      <w:numFmt w:val="bullet"/>
      <w:lvlText w:val="▪"/>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4E24D0">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BCF9D2">
      <w:start w:val="1"/>
      <w:numFmt w:val="bullet"/>
      <w:lvlText w:val="o"/>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5267E2">
      <w:start w:val="1"/>
      <w:numFmt w:val="bullet"/>
      <w:lvlText w:val="▪"/>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BC1D3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5CE8E0">
      <w:start w:val="1"/>
      <w:numFmt w:val="bullet"/>
      <w:lvlText w:val="o"/>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90A500">
      <w:start w:val="1"/>
      <w:numFmt w:val="bullet"/>
      <w:lvlText w:val="▪"/>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1F218F5"/>
    <w:multiLevelType w:val="hybridMultilevel"/>
    <w:tmpl w:val="5FD49C78"/>
    <w:lvl w:ilvl="0" w:tplc="572A6A1C">
      <w:start w:val="1"/>
      <w:numFmt w:val="bullet"/>
      <w:lvlText w:val=""/>
      <w:lvlJc w:val="left"/>
      <w:pPr>
        <w:ind w:left="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9CFA26">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44198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CA79E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063B20">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CE9E14">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C6E8A0">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A2161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2EE4EC">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626B62"/>
    <w:multiLevelType w:val="hybridMultilevel"/>
    <w:tmpl w:val="D9E25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9862726">
    <w:abstractNumId w:val="10"/>
  </w:num>
  <w:num w:numId="2" w16cid:durableId="2089647717">
    <w:abstractNumId w:val="2"/>
  </w:num>
  <w:num w:numId="3" w16cid:durableId="886793878">
    <w:abstractNumId w:val="0"/>
  </w:num>
  <w:num w:numId="4" w16cid:durableId="1806847508">
    <w:abstractNumId w:val="6"/>
  </w:num>
  <w:num w:numId="5" w16cid:durableId="420837593">
    <w:abstractNumId w:val="7"/>
  </w:num>
  <w:num w:numId="6" w16cid:durableId="1662351657">
    <w:abstractNumId w:val="15"/>
  </w:num>
  <w:num w:numId="7" w16cid:durableId="1195729269">
    <w:abstractNumId w:val="14"/>
  </w:num>
  <w:num w:numId="8" w16cid:durableId="1713068565">
    <w:abstractNumId w:val="16"/>
  </w:num>
  <w:num w:numId="9" w16cid:durableId="393967839">
    <w:abstractNumId w:val="9"/>
  </w:num>
  <w:num w:numId="10" w16cid:durableId="629945120">
    <w:abstractNumId w:val="17"/>
  </w:num>
  <w:num w:numId="11" w16cid:durableId="2097286576">
    <w:abstractNumId w:val="13"/>
  </w:num>
  <w:num w:numId="12" w16cid:durableId="613101499">
    <w:abstractNumId w:val="11"/>
  </w:num>
  <w:num w:numId="13" w16cid:durableId="1923566347">
    <w:abstractNumId w:val="4"/>
  </w:num>
  <w:num w:numId="14" w16cid:durableId="1678117739">
    <w:abstractNumId w:val="5"/>
  </w:num>
  <w:num w:numId="15" w16cid:durableId="168449108">
    <w:abstractNumId w:val="18"/>
  </w:num>
  <w:num w:numId="16" w16cid:durableId="2147122888">
    <w:abstractNumId w:val="3"/>
  </w:num>
  <w:num w:numId="17" w16cid:durableId="1294948222">
    <w:abstractNumId w:val="8"/>
  </w:num>
  <w:num w:numId="18" w16cid:durableId="1552231819">
    <w:abstractNumId w:val="12"/>
  </w:num>
  <w:num w:numId="19" w16cid:durableId="46439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21A60"/>
    <w:rsid w:val="0002335E"/>
    <w:rsid w:val="00032B48"/>
    <w:rsid w:val="00036244"/>
    <w:rsid w:val="00040586"/>
    <w:rsid w:val="00055B0D"/>
    <w:rsid w:val="0006058F"/>
    <w:rsid w:val="00072809"/>
    <w:rsid w:val="00093DCF"/>
    <w:rsid w:val="00093E3F"/>
    <w:rsid w:val="000B1C8E"/>
    <w:rsid w:val="000C163A"/>
    <w:rsid w:val="000C55B9"/>
    <w:rsid w:val="000D3E66"/>
    <w:rsid w:val="000E190E"/>
    <w:rsid w:val="000E3F46"/>
    <w:rsid w:val="000E6F9F"/>
    <w:rsid w:val="000F06E6"/>
    <w:rsid w:val="000F1A29"/>
    <w:rsid w:val="000F600C"/>
    <w:rsid w:val="00101261"/>
    <w:rsid w:val="00104DB2"/>
    <w:rsid w:val="00111531"/>
    <w:rsid w:val="00116AE9"/>
    <w:rsid w:val="00121ECB"/>
    <w:rsid w:val="001222B9"/>
    <w:rsid w:val="001308F7"/>
    <w:rsid w:val="001410B2"/>
    <w:rsid w:val="001411FD"/>
    <w:rsid w:val="0014205C"/>
    <w:rsid w:val="00151228"/>
    <w:rsid w:val="00152714"/>
    <w:rsid w:val="001531C2"/>
    <w:rsid w:val="00160BFB"/>
    <w:rsid w:val="00161021"/>
    <w:rsid w:val="001928B7"/>
    <w:rsid w:val="001976A9"/>
    <w:rsid w:val="001A32FF"/>
    <w:rsid w:val="001A665B"/>
    <w:rsid w:val="001C55E1"/>
    <w:rsid w:val="001D4AF4"/>
    <w:rsid w:val="001D68FE"/>
    <w:rsid w:val="001F516D"/>
    <w:rsid w:val="001F6B0A"/>
    <w:rsid w:val="001F6D8B"/>
    <w:rsid w:val="00205B30"/>
    <w:rsid w:val="002066F2"/>
    <w:rsid w:val="00217885"/>
    <w:rsid w:val="00217B6B"/>
    <w:rsid w:val="00224D60"/>
    <w:rsid w:val="0024127E"/>
    <w:rsid w:val="0024164C"/>
    <w:rsid w:val="00252855"/>
    <w:rsid w:val="002550AB"/>
    <w:rsid w:val="00261BBC"/>
    <w:rsid w:val="00274105"/>
    <w:rsid w:val="00275011"/>
    <w:rsid w:val="00295F59"/>
    <w:rsid w:val="002B1536"/>
    <w:rsid w:val="002B4989"/>
    <w:rsid w:val="002B6234"/>
    <w:rsid w:val="002C2BEC"/>
    <w:rsid w:val="002E0A7E"/>
    <w:rsid w:val="002E7DDB"/>
    <w:rsid w:val="002F0462"/>
    <w:rsid w:val="002F0C77"/>
    <w:rsid w:val="002F70F4"/>
    <w:rsid w:val="002FD833"/>
    <w:rsid w:val="003034B7"/>
    <w:rsid w:val="003051AB"/>
    <w:rsid w:val="003100DF"/>
    <w:rsid w:val="00320B4D"/>
    <w:rsid w:val="003232F6"/>
    <w:rsid w:val="00351A62"/>
    <w:rsid w:val="00354A8C"/>
    <w:rsid w:val="003817B3"/>
    <w:rsid w:val="00396AD6"/>
    <w:rsid w:val="003B73D1"/>
    <w:rsid w:val="003C3EB1"/>
    <w:rsid w:val="003D25E2"/>
    <w:rsid w:val="003D5581"/>
    <w:rsid w:val="003D67F5"/>
    <w:rsid w:val="003E12B5"/>
    <w:rsid w:val="003E3B6F"/>
    <w:rsid w:val="003E5803"/>
    <w:rsid w:val="003F7E0F"/>
    <w:rsid w:val="00407A98"/>
    <w:rsid w:val="004137F6"/>
    <w:rsid w:val="00430D75"/>
    <w:rsid w:val="00431FF6"/>
    <w:rsid w:val="00447002"/>
    <w:rsid w:val="00452BDD"/>
    <w:rsid w:val="0045385C"/>
    <w:rsid w:val="0045546A"/>
    <w:rsid w:val="004622A8"/>
    <w:rsid w:val="0046274B"/>
    <w:rsid w:val="004936FB"/>
    <w:rsid w:val="004A060F"/>
    <w:rsid w:val="004A09D7"/>
    <w:rsid w:val="004A207D"/>
    <w:rsid w:val="004A4A02"/>
    <w:rsid w:val="004A7CE6"/>
    <w:rsid w:val="004B4061"/>
    <w:rsid w:val="004B6D1C"/>
    <w:rsid w:val="004D1B86"/>
    <w:rsid w:val="004D1D55"/>
    <w:rsid w:val="004E71A3"/>
    <w:rsid w:val="004F10B4"/>
    <w:rsid w:val="00502D91"/>
    <w:rsid w:val="00503701"/>
    <w:rsid w:val="00514100"/>
    <w:rsid w:val="00516E0C"/>
    <w:rsid w:val="00517EE4"/>
    <w:rsid w:val="0052119C"/>
    <w:rsid w:val="005230C3"/>
    <w:rsid w:val="0053169D"/>
    <w:rsid w:val="0053176F"/>
    <w:rsid w:val="00542382"/>
    <w:rsid w:val="00542BFE"/>
    <w:rsid w:val="005673DC"/>
    <w:rsid w:val="00573651"/>
    <w:rsid w:val="00585A2A"/>
    <w:rsid w:val="005A7B97"/>
    <w:rsid w:val="005B1EFC"/>
    <w:rsid w:val="005B4D28"/>
    <w:rsid w:val="005D5A67"/>
    <w:rsid w:val="005F3A25"/>
    <w:rsid w:val="005F7F67"/>
    <w:rsid w:val="00614CD2"/>
    <w:rsid w:val="00622677"/>
    <w:rsid w:val="0062646E"/>
    <w:rsid w:val="00635CF6"/>
    <w:rsid w:val="00644CA4"/>
    <w:rsid w:val="00646E25"/>
    <w:rsid w:val="0065247B"/>
    <w:rsid w:val="006532D0"/>
    <w:rsid w:val="00660B94"/>
    <w:rsid w:val="006715C2"/>
    <w:rsid w:val="00673C6F"/>
    <w:rsid w:val="00674AE9"/>
    <w:rsid w:val="00674F8C"/>
    <w:rsid w:val="00690755"/>
    <w:rsid w:val="0069109E"/>
    <w:rsid w:val="006979D0"/>
    <w:rsid w:val="006B0E38"/>
    <w:rsid w:val="006C1CEB"/>
    <w:rsid w:val="006C602D"/>
    <w:rsid w:val="006C6862"/>
    <w:rsid w:val="006D51AE"/>
    <w:rsid w:val="006F257A"/>
    <w:rsid w:val="007009C8"/>
    <w:rsid w:val="00707D56"/>
    <w:rsid w:val="0071512A"/>
    <w:rsid w:val="00716280"/>
    <w:rsid w:val="00723F76"/>
    <w:rsid w:val="00734020"/>
    <w:rsid w:val="00734773"/>
    <w:rsid w:val="00736978"/>
    <w:rsid w:val="00766FBE"/>
    <w:rsid w:val="0076718D"/>
    <w:rsid w:val="007735FF"/>
    <w:rsid w:val="00793BBE"/>
    <w:rsid w:val="007B00A3"/>
    <w:rsid w:val="007B3B0C"/>
    <w:rsid w:val="007D5CBC"/>
    <w:rsid w:val="007E7D29"/>
    <w:rsid w:val="00803C8D"/>
    <w:rsid w:val="00813809"/>
    <w:rsid w:val="00832830"/>
    <w:rsid w:val="00833299"/>
    <w:rsid w:val="008501E5"/>
    <w:rsid w:val="0085029D"/>
    <w:rsid w:val="00873A7E"/>
    <w:rsid w:val="00882707"/>
    <w:rsid w:val="00892FAE"/>
    <w:rsid w:val="008A2A20"/>
    <w:rsid w:val="008A721F"/>
    <w:rsid w:val="008B019C"/>
    <w:rsid w:val="008B38C4"/>
    <w:rsid w:val="008B42F2"/>
    <w:rsid w:val="008C3E4A"/>
    <w:rsid w:val="008C4146"/>
    <w:rsid w:val="008C4270"/>
    <w:rsid w:val="008F37DE"/>
    <w:rsid w:val="00902F2C"/>
    <w:rsid w:val="00903E0C"/>
    <w:rsid w:val="00904258"/>
    <w:rsid w:val="00914785"/>
    <w:rsid w:val="00916276"/>
    <w:rsid w:val="00930A7C"/>
    <w:rsid w:val="00931017"/>
    <w:rsid w:val="0093169B"/>
    <w:rsid w:val="00966AD7"/>
    <w:rsid w:val="00971E3F"/>
    <w:rsid w:val="00983474"/>
    <w:rsid w:val="0098C3AF"/>
    <w:rsid w:val="009A0405"/>
    <w:rsid w:val="009A1242"/>
    <w:rsid w:val="009A5191"/>
    <w:rsid w:val="009B2BAA"/>
    <w:rsid w:val="009B469E"/>
    <w:rsid w:val="009C4199"/>
    <w:rsid w:val="009D30D0"/>
    <w:rsid w:val="009D3779"/>
    <w:rsid w:val="009E7734"/>
    <w:rsid w:val="009F695B"/>
    <w:rsid w:val="00A2581D"/>
    <w:rsid w:val="00A27D35"/>
    <w:rsid w:val="00A368E1"/>
    <w:rsid w:val="00A407C7"/>
    <w:rsid w:val="00A77226"/>
    <w:rsid w:val="00A826AF"/>
    <w:rsid w:val="00A9607C"/>
    <w:rsid w:val="00A96788"/>
    <w:rsid w:val="00AC04DD"/>
    <w:rsid w:val="00AC1ED1"/>
    <w:rsid w:val="00AC5421"/>
    <w:rsid w:val="00AD338E"/>
    <w:rsid w:val="00AD5B89"/>
    <w:rsid w:val="00AD6DFE"/>
    <w:rsid w:val="00AE4864"/>
    <w:rsid w:val="00B003B0"/>
    <w:rsid w:val="00B113C5"/>
    <w:rsid w:val="00B1635A"/>
    <w:rsid w:val="00B239DD"/>
    <w:rsid w:val="00B35C0C"/>
    <w:rsid w:val="00B504AC"/>
    <w:rsid w:val="00B53D29"/>
    <w:rsid w:val="00B62287"/>
    <w:rsid w:val="00B80104"/>
    <w:rsid w:val="00B81B70"/>
    <w:rsid w:val="00B81F20"/>
    <w:rsid w:val="00B91E12"/>
    <w:rsid w:val="00B96D3B"/>
    <w:rsid w:val="00BA5A0D"/>
    <w:rsid w:val="00BA6FA8"/>
    <w:rsid w:val="00BB661E"/>
    <w:rsid w:val="00BC6799"/>
    <w:rsid w:val="00BE1EF3"/>
    <w:rsid w:val="00BE7C89"/>
    <w:rsid w:val="00BF303A"/>
    <w:rsid w:val="00BF3B6F"/>
    <w:rsid w:val="00C0041C"/>
    <w:rsid w:val="00C01C90"/>
    <w:rsid w:val="00C1036B"/>
    <w:rsid w:val="00C11D1B"/>
    <w:rsid w:val="00C15217"/>
    <w:rsid w:val="00C31FE7"/>
    <w:rsid w:val="00C40684"/>
    <w:rsid w:val="00C616C5"/>
    <w:rsid w:val="00C62BC2"/>
    <w:rsid w:val="00C676A7"/>
    <w:rsid w:val="00C73B09"/>
    <w:rsid w:val="00C80EE3"/>
    <w:rsid w:val="00C83D01"/>
    <w:rsid w:val="00C944AF"/>
    <w:rsid w:val="00C96A43"/>
    <w:rsid w:val="00CD6E9D"/>
    <w:rsid w:val="00CF2CA7"/>
    <w:rsid w:val="00CF3742"/>
    <w:rsid w:val="00D05A5A"/>
    <w:rsid w:val="00D113C1"/>
    <w:rsid w:val="00D1372E"/>
    <w:rsid w:val="00D1533D"/>
    <w:rsid w:val="00D174C6"/>
    <w:rsid w:val="00D44850"/>
    <w:rsid w:val="00D57B06"/>
    <w:rsid w:val="00D65B01"/>
    <w:rsid w:val="00D84189"/>
    <w:rsid w:val="00D84899"/>
    <w:rsid w:val="00D9158A"/>
    <w:rsid w:val="00D95195"/>
    <w:rsid w:val="00D971BD"/>
    <w:rsid w:val="00DA3D1C"/>
    <w:rsid w:val="00DA54D2"/>
    <w:rsid w:val="00DA6387"/>
    <w:rsid w:val="00DA7EEE"/>
    <w:rsid w:val="00DB3BC4"/>
    <w:rsid w:val="00DC723D"/>
    <w:rsid w:val="00DE1120"/>
    <w:rsid w:val="00DE6C0B"/>
    <w:rsid w:val="00E058FA"/>
    <w:rsid w:val="00E24196"/>
    <w:rsid w:val="00E4056F"/>
    <w:rsid w:val="00E407CE"/>
    <w:rsid w:val="00E5566B"/>
    <w:rsid w:val="00E6174A"/>
    <w:rsid w:val="00E61BE7"/>
    <w:rsid w:val="00E93D97"/>
    <w:rsid w:val="00EB4EEE"/>
    <w:rsid w:val="00EC4007"/>
    <w:rsid w:val="00ED015A"/>
    <w:rsid w:val="00ED16EC"/>
    <w:rsid w:val="00EE13BC"/>
    <w:rsid w:val="00EE7613"/>
    <w:rsid w:val="00EF0D2F"/>
    <w:rsid w:val="00F213DA"/>
    <w:rsid w:val="00F21AFD"/>
    <w:rsid w:val="00F33D79"/>
    <w:rsid w:val="00F36CB1"/>
    <w:rsid w:val="00F36F95"/>
    <w:rsid w:val="00F40651"/>
    <w:rsid w:val="00F43CEF"/>
    <w:rsid w:val="00F62FD6"/>
    <w:rsid w:val="00F65DF1"/>
    <w:rsid w:val="00F7089A"/>
    <w:rsid w:val="00F73397"/>
    <w:rsid w:val="00F74B7A"/>
    <w:rsid w:val="00F946A1"/>
    <w:rsid w:val="00FA099F"/>
    <w:rsid w:val="00FA7097"/>
    <w:rsid w:val="00FB1A14"/>
    <w:rsid w:val="016D4477"/>
    <w:rsid w:val="019E44FC"/>
    <w:rsid w:val="01A0172A"/>
    <w:rsid w:val="024349DC"/>
    <w:rsid w:val="02C8470E"/>
    <w:rsid w:val="032DCC69"/>
    <w:rsid w:val="03A8DFC7"/>
    <w:rsid w:val="04C40DB4"/>
    <w:rsid w:val="0538297C"/>
    <w:rsid w:val="0725CCE5"/>
    <w:rsid w:val="074DA4B3"/>
    <w:rsid w:val="07BFDF60"/>
    <w:rsid w:val="07DE836E"/>
    <w:rsid w:val="093F1EDF"/>
    <w:rsid w:val="09A3CBB2"/>
    <w:rsid w:val="09ED4824"/>
    <w:rsid w:val="0A307E22"/>
    <w:rsid w:val="0A4A8997"/>
    <w:rsid w:val="0A5A5B5A"/>
    <w:rsid w:val="0AAF8FB6"/>
    <w:rsid w:val="0B6FB72B"/>
    <w:rsid w:val="0BC727BF"/>
    <w:rsid w:val="0CCB6209"/>
    <w:rsid w:val="0CEC0AC5"/>
    <w:rsid w:val="0E179963"/>
    <w:rsid w:val="0E377EE5"/>
    <w:rsid w:val="0EA76F33"/>
    <w:rsid w:val="0F3C51CE"/>
    <w:rsid w:val="10ED3B62"/>
    <w:rsid w:val="11634E6C"/>
    <w:rsid w:val="1169FFB1"/>
    <w:rsid w:val="117C0540"/>
    <w:rsid w:val="12FA2773"/>
    <w:rsid w:val="13107D56"/>
    <w:rsid w:val="13F68F3D"/>
    <w:rsid w:val="147E79A6"/>
    <w:rsid w:val="14891FC2"/>
    <w:rsid w:val="14E57822"/>
    <w:rsid w:val="1564BEAE"/>
    <w:rsid w:val="156BB6E4"/>
    <w:rsid w:val="15B27F83"/>
    <w:rsid w:val="16DCBC33"/>
    <w:rsid w:val="17555D1D"/>
    <w:rsid w:val="17BE6432"/>
    <w:rsid w:val="181D85F2"/>
    <w:rsid w:val="187A8306"/>
    <w:rsid w:val="189219D5"/>
    <w:rsid w:val="18A7199A"/>
    <w:rsid w:val="18BAFDA0"/>
    <w:rsid w:val="19390B07"/>
    <w:rsid w:val="19B98A28"/>
    <w:rsid w:val="1A0F6C8D"/>
    <w:rsid w:val="1B05073A"/>
    <w:rsid w:val="1B360D13"/>
    <w:rsid w:val="1B3987AC"/>
    <w:rsid w:val="1B4EFC74"/>
    <w:rsid w:val="1BC2C61D"/>
    <w:rsid w:val="1CC34D14"/>
    <w:rsid w:val="1D7B27C0"/>
    <w:rsid w:val="1D80D63D"/>
    <w:rsid w:val="1DA7691F"/>
    <w:rsid w:val="1DBC2F0A"/>
    <w:rsid w:val="1E6521E2"/>
    <w:rsid w:val="1F06875C"/>
    <w:rsid w:val="1F88A401"/>
    <w:rsid w:val="1FA458C8"/>
    <w:rsid w:val="1FF22EBE"/>
    <w:rsid w:val="20F677BA"/>
    <w:rsid w:val="216A49EE"/>
    <w:rsid w:val="226576CC"/>
    <w:rsid w:val="22B442B8"/>
    <w:rsid w:val="235F776E"/>
    <w:rsid w:val="23B4B61E"/>
    <w:rsid w:val="24F0E2AC"/>
    <w:rsid w:val="25BEC939"/>
    <w:rsid w:val="26762850"/>
    <w:rsid w:val="26A4BA32"/>
    <w:rsid w:val="27036A34"/>
    <w:rsid w:val="274E8803"/>
    <w:rsid w:val="27ABC5B1"/>
    <w:rsid w:val="27B91A71"/>
    <w:rsid w:val="28936904"/>
    <w:rsid w:val="28E0B3F0"/>
    <w:rsid w:val="28E341A1"/>
    <w:rsid w:val="2909E314"/>
    <w:rsid w:val="29387F3D"/>
    <w:rsid w:val="297BE340"/>
    <w:rsid w:val="2A0E4064"/>
    <w:rsid w:val="2A13D57F"/>
    <w:rsid w:val="2A4BED65"/>
    <w:rsid w:val="2AD824C3"/>
    <w:rsid w:val="2B181BD3"/>
    <w:rsid w:val="2B7456C0"/>
    <w:rsid w:val="2BC31AF2"/>
    <w:rsid w:val="2C7EC2A0"/>
    <w:rsid w:val="2D109681"/>
    <w:rsid w:val="2F9D3FF2"/>
    <w:rsid w:val="2FB9B823"/>
    <w:rsid w:val="3082354F"/>
    <w:rsid w:val="30AFCA12"/>
    <w:rsid w:val="30BE0A87"/>
    <w:rsid w:val="30C0CA07"/>
    <w:rsid w:val="31D2C27E"/>
    <w:rsid w:val="32245943"/>
    <w:rsid w:val="32679BB4"/>
    <w:rsid w:val="329D54BD"/>
    <w:rsid w:val="332D6849"/>
    <w:rsid w:val="34ECA036"/>
    <w:rsid w:val="353905E0"/>
    <w:rsid w:val="357B2256"/>
    <w:rsid w:val="35E16403"/>
    <w:rsid w:val="36224CE6"/>
    <w:rsid w:val="374161E9"/>
    <w:rsid w:val="37C5CBE7"/>
    <w:rsid w:val="3874210A"/>
    <w:rsid w:val="38AD269B"/>
    <w:rsid w:val="38C5F8CB"/>
    <w:rsid w:val="38E8E845"/>
    <w:rsid w:val="39096ADE"/>
    <w:rsid w:val="39AABC03"/>
    <w:rsid w:val="3A776A9E"/>
    <w:rsid w:val="3B0C04B2"/>
    <w:rsid w:val="3D8342DC"/>
    <w:rsid w:val="3E6A34BC"/>
    <w:rsid w:val="3F072AF5"/>
    <w:rsid w:val="40BF396E"/>
    <w:rsid w:val="40E85B75"/>
    <w:rsid w:val="414CDE55"/>
    <w:rsid w:val="41603FE5"/>
    <w:rsid w:val="41B64ED3"/>
    <w:rsid w:val="424EF78C"/>
    <w:rsid w:val="430D4AC7"/>
    <w:rsid w:val="43949282"/>
    <w:rsid w:val="448C2586"/>
    <w:rsid w:val="45177970"/>
    <w:rsid w:val="468908E3"/>
    <w:rsid w:val="4769FEFE"/>
    <w:rsid w:val="487E7C2C"/>
    <w:rsid w:val="4966E90F"/>
    <w:rsid w:val="4A1028CA"/>
    <w:rsid w:val="4CF50F35"/>
    <w:rsid w:val="4D6D0B8C"/>
    <w:rsid w:val="4DAEEC0B"/>
    <w:rsid w:val="4E65B5E1"/>
    <w:rsid w:val="502ADB32"/>
    <w:rsid w:val="502ADCA3"/>
    <w:rsid w:val="50AAFB27"/>
    <w:rsid w:val="50D44409"/>
    <w:rsid w:val="50EF927B"/>
    <w:rsid w:val="516C5905"/>
    <w:rsid w:val="51AEA378"/>
    <w:rsid w:val="530EF5B9"/>
    <w:rsid w:val="5538AB8D"/>
    <w:rsid w:val="5600C05D"/>
    <w:rsid w:val="56D48DD1"/>
    <w:rsid w:val="56D4FDA0"/>
    <w:rsid w:val="57455788"/>
    <w:rsid w:val="57B75AC6"/>
    <w:rsid w:val="5816CF62"/>
    <w:rsid w:val="581A1AFA"/>
    <w:rsid w:val="58D74B1E"/>
    <w:rsid w:val="59035269"/>
    <w:rsid w:val="59600818"/>
    <w:rsid w:val="59B94A13"/>
    <w:rsid w:val="59ECF51E"/>
    <w:rsid w:val="5AB3A88E"/>
    <w:rsid w:val="5AC46386"/>
    <w:rsid w:val="5BDE7EAF"/>
    <w:rsid w:val="5D122A1D"/>
    <w:rsid w:val="5D8D12EB"/>
    <w:rsid w:val="5DCB9C86"/>
    <w:rsid w:val="5E0B180D"/>
    <w:rsid w:val="5F0D1F92"/>
    <w:rsid w:val="5F925085"/>
    <w:rsid w:val="615F8C45"/>
    <w:rsid w:val="623B3EC9"/>
    <w:rsid w:val="623C89B8"/>
    <w:rsid w:val="63085C48"/>
    <w:rsid w:val="63CC54C7"/>
    <w:rsid w:val="65B208B9"/>
    <w:rsid w:val="66137A68"/>
    <w:rsid w:val="673DF4AD"/>
    <w:rsid w:val="675AA299"/>
    <w:rsid w:val="67605532"/>
    <w:rsid w:val="678ABC60"/>
    <w:rsid w:val="68D4951C"/>
    <w:rsid w:val="694D07A4"/>
    <w:rsid w:val="69E467ED"/>
    <w:rsid w:val="69E8CDB2"/>
    <w:rsid w:val="6A0E5AC2"/>
    <w:rsid w:val="6AD7F16E"/>
    <w:rsid w:val="6B13A1E4"/>
    <w:rsid w:val="6C9C4EE6"/>
    <w:rsid w:val="6E6483E0"/>
    <w:rsid w:val="6E95F664"/>
    <w:rsid w:val="70B1BE14"/>
    <w:rsid w:val="720CCA6B"/>
    <w:rsid w:val="7252243F"/>
    <w:rsid w:val="731CC979"/>
    <w:rsid w:val="7345CE91"/>
    <w:rsid w:val="73D45DBA"/>
    <w:rsid w:val="73F9F5DB"/>
    <w:rsid w:val="754D8491"/>
    <w:rsid w:val="7612898E"/>
    <w:rsid w:val="76B13C64"/>
    <w:rsid w:val="7771FEE6"/>
    <w:rsid w:val="7852ABA3"/>
    <w:rsid w:val="78B9EF33"/>
    <w:rsid w:val="7A060B74"/>
    <w:rsid w:val="7A1E5B7A"/>
    <w:rsid w:val="7AD91ED3"/>
    <w:rsid w:val="7B08CFAD"/>
    <w:rsid w:val="7B83F744"/>
    <w:rsid w:val="7CDD6682"/>
    <w:rsid w:val="7D3A8E40"/>
    <w:rsid w:val="7D8F8D40"/>
    <w:rsid w:val="7D9EBC23"/>
    <w:rsid w:val="7DBE0CFF"/>
    <w:rsid w:val="7DBE14CA"/>
    <w:rsid w:val="7E3C7FCB"/>
    <w:rsid w:val="7F219DEC"/>
    <w:rsid w:val="7FA2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B368DE46-CD2A-460C-A72C-24FA6123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table" w:customStyle="1" w:styleId="TableGrid0">
    <w:name w:val="TableGrid"/>
    <w:rsid w:val="008F37D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9109E"/>
    <w:pPr>
      <w:ind w:left="720"/>
      <w:contextualSpacing/>
    </w:pPr>
  </w:style>
  <w:style w:type="character" w:styleId="UnresolvedMention">
    <w:name w:val="Unresolved Mention"/>
    <w:basedOn w:val="DefaultParagraphFont"/>
    <w:uiPriority w:val="99"/>
    <w:semiHidden/>
    <w:unhideWhenUsed/>
    <w:rsid w:val="00D113C1"/>
    <w:rPr>
      <w:color w:val="605E5C"/>
      <w:shd w:val="clear" w:color="auto" w:fill="E1DFDD"/>
    </w:rPr>
  </w:style>
  <w:style w:type="paragraph" w:styleId="CommentSubject">
    <w:name w:val="annotation subject"/>
    <w:basedOn w:val="CommentText"/>
    <w:next w:val="CommentText"/>
    <w:link w:val="CommentSubjectChar"/>
    <w:rsid w:val="0002335E"/>
    <w:pPr>
      <w:spacing w:line="240" w:lineRule="auto"/>
    </w:pPr>
    <w:rPr>
      <w:b/>
      <w:bCs/>
    </w:rPr>
  </w:style>
  <w:style w:type="character" w:customStyle="1" w:styleId="CommentSubjectChar">
    <w:name w:val="Comment Subject Char"/>
    <w:basedOn w:val="CommentTextChar"/>
    <w:link w:val="CommentSubject"/>
    <w:rsid w:val="0002335E"/>
    <w:rPr>
      <w:rFonts w:ascii="Arial" w:hAnsi="Arial"/>
      <w:b/>
      <w:bCs/>
    </w:rPr>
  </w:style>
  <w:style w:type="paragraph" w:styleId="Revision">
    <w:name w:val="Revision"/>
    <w:hidden/>
    <w:uiPriority w:val="99"/>
    <w:semiHidden/>
    <w:rsid w:val="000E3F4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nhc.org.je/media/43128/pressure-ulcer-prevention-management-policy-20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mmunitychildrensnurses@fnhc.org.j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2.xml><?xml version="1.0" encoding="utf-8"?>
<ds:datastoreItem xmlns:ds="http://schemas.openxmlformats.org/officeDocument/2006/customXml" ds:itemID="{BE3FAA70-B85A-40C1-8A60-AD158FB8F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4.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2571</Words>
  <Characters>14657</Characters>
  <Application>Microsoft Office Word</Application>
  <DocSecurity>0</DocSecurity>
  <Lines>122</Lines>
  <Paragraphs>34</Paragraphs>
  <ScaleCrop>false</ScaleCrop>
  <Company>States of Jersey</Company>
  <LinksUpToDate>false</LinksUpToDate>
  <CharactersWithSpaces>17194</CharactersWithSpaces>
  <SharedDoc>false</SharedDoc>
  <HLinks>
    <vt:vector size="48" baseType="variant">
      <vt:variant>
        <vt:i4>196608</vt:i4>
      </vt:variant>
      <vt:variant>
        <vt:i4>42</vt:i4>
      </vt:variant>
      <vt:variant>
        <vt:i4>0</vt:i4>
      </vt:variant>
      <vt:variant>
        <vt:i4>5</vt:i4>
      </vt:variant>
      <vt:variant>
        <vt:lpwstr>https://www.fnhc.org.je/media/43128/pressure-ulcer-prevention-management-policy-2015.pdf</vt:lpwstr>
      </vt:variant>
      <vt:variant>
        <vt:lpwstr/>
      </vt:variant>
      <vt:variant>
        <vt:i4>4653091</vt:i4>
      </vt:variant>
      <vt:variant>
        <vt:i4>39</vt:i4>
      </vt:variant>
      <vt:variant>
        <vt:i4>0</vt:i4>
      </vt:variant>
      <vt:variant>
        <vt:i4>5</vt:i4>
      </vt:variant>
      <vt:variant>
        <vt:lpwstr>mailto:communitychildrensnurses@fnhc.org.je</vt:lpwstr>
      </vt:variant>
      <vt:variant>
        <vt:lpwstr/>
      </vt:variant>
      <vt:variant>
        <vt:i4>1638463</vt:i4>
      </vt:variant>
      <vt:variant>
        <vt:i4>32</vt:i4>
      </vt:variant>
      <vt:variant>
        <vt:i4>0</vt:i4>
      </vt:variant>
      <vt:variant>
        <vt:i4>5</vt:i4>
      </vt:variant>
      <vt:variant>
        <vt:lpwstr/>
      </vt:variant>
      <vt:variant>
        <vt:lpwstr>_Toc195020979</vt:lpwstr>
      </vt:variant>
      <vt:variant>
        <vt:i4>1638463</vt:i4>
      </vt:variant>
      <vt:variant>
        <vt:i4>26</vt:i4>
      </vt:variant>
      <vt:variant>
        <vt:i4>0</vt:i4>
      </vt:variant>
      <vt:variant>
        <vt:i4>5</vt:i4>
      </vt:variant>
      <vt:variant>
        <vt:lpwstr/>
      </vt:variant>
      <vt:variant>
        <vt:lpwstr>_Toc195020978</vt:lpwstr>
      </vt:variant>
      <vt:variant>
        <vt:i4>1638463</vt:i4>
      </vt:variant>
      <vt:variant>
        <vt:i4>20</vt:i4>
      </vt:variant>
      <vt:variant>
        <vt:i4>0</vt:i4>
      </vt:variant>
      <vt:variant>
        <vt:i4>5</vt:i4>
      </vt:variant>
      <vt:variant>
        <vt:lpwstr/>
      </vt:variant>
      <vt:variant>
        <vt:lpwstr>_Toc195020977</vt:lpwstr>
      </vt:variant>
      <vt:variant>
        <vt:i4>1638463</vt:i4>
      </vt:variant>
      <vt:variant>
        <vt:i4>14</vt:i4>
      </vt:variant>
      <vt:variant>
        <vt:i4>0</vt:i4>
      </vt:variant>
      <vt:variant>
        <vt:i4>5</vt:i4>
      </vt:variant>
      <vt:variant>
        <vt:lpwstr/>
      </vt:variant>
      <vt:variant>
        <vt:lpwstr>_Toc195020976</vt:lpwstr>
      </vt:variant>
      <vt:variant>
        <vt:i4>1638463</vt:i4>
      </vt:variant>
      <vt:variant>
        <vt:i4>8</vt:i4>
      </vt:variant>
      <vt:variant>
        <vt:i4>0</vt:i4>
      </vt:variant>
      <vt:variant>
        <vt:i4>5</vt:i4>
      </vt:variant>
      <vt:variant>
        <vt:lpwstr/>
      </vt:variant>
      <vt:variant>
        <vt:lpwstr>_Toc195020975</vt:lpwstr>
      </vt:variant>
      <vt:variant>
        <vt:i4>1638463</vt:i4>
      </vt:variant>
      <vt:variant>
        <vt:i4>2</vt:i4>
      </vt:variant>
      <vt:variant>
        <vt:i4>0</vt:i4>
      </vt:variant>
      <vt:variant>
        <vt:i4>5</vt:i4>
      </vt:variant>
      <vt:variant>
        <vt:lpwstr/>
      </vt:variant>
      <vt:variant>
        <vt:lpwstr>_Toc195020974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3</cp:revision>
  <cp:lastPrinted>2024-01-16T19:20:00Z</cp:lastPrinted>
  <dcterms:created xsi:type="dcterms:W3CDTF">2025-05-22T13:53:00Z</dcterms:created>
  <dcterms:modified xsi:type="dcterms:W3CDTF">2025-05-22T14:09:00Z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