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0583" w14:textId="77777777" w:rsidR="00DA54D2" w:rsidRDefault="00DA54D2" w:rsidP="00ED16EC">
      <w:pPr>
        <w:rPr>
          <w:rFonts w:cs="Arial"/>
          <w:szCs w:val="22"/>
        </w:rPr>
      </w:pPr>
    </w:p>
    <w:p w14:paraId="25CC0584" w14:textId="77777777" w:rsidR="00DA54D2" w:rsidRDefault="00DA54D2" w:rsidP="00ED16EC">
      <w:pPr>
        <w:rPr>
          <w:rFonts w:cs="Arial"/>
          <w:szCs w:val="22"/>
        </w:rPr>
      </w:pPr>
    </w:p>
    <w:p w14:paraId="25CC0585"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25CC0612" wp14:editId="25CC0613">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25CC0586" w14:textId="77777777" w:rsidR="00DA54D2" w:rsidRDefault="00DA54D2" w:rsidP="00ED16EC">
      <w:pPr>
        <w:rPr>
          <w:rFonts w:cs="Arial"/>
          <w:szCs w:val="22"/>
        </w:rPr>
      </w:pPr>
    </w:p>
    <w:p w14:paraId="25CC0587" w14:textId="77777777" w:rsidR="00DA54D2" w:rsidRDefault="00DA54D2" w:rsidP="00ED16EC">
      <w:pPr>
        <w:rPr>
          <w:rFonts w:cs="Arial"/>
          <w:szCs w:val="22"/>
        </w:rPr>
      </w:pPr>
    </w:p>
    <w:p w14:paraId="25CC0588" w14:textId="77777777" w:rsidR="00DA54D2" w:rsidRDefault="00DA54D2" w:rsidP="00ED16EC">
      <w:pPr>
        <w:rPr>
          <w:rFonts w:cs="Arial"/>
          <w:szCs w:val="22"/>
        </w:rPr>
      </w:pPr>
    </w:p>
    <w:p w14:paraId="7B41CE43" w14:textId="77777777" w:rsidR="002C6EAD" w:rsidRDefault="002C6EAD" w:rsidP="00036244">
      <w:pPr>
        <w:jc w:val="center"/>
        <w:rPr>
          <w:rFonts w:cs="Arial"/>
          <w:b/>
          <w:sz w:val="52"/>
          <w:szCs w:val="52"/>
        </w:rPr>
      </w:pPr>
    </w:p>
    <w:p w14:paraId="6C949C9E" w14:textId="77777777" w:rsidR="002C6EAD" w:rsidRDefault="002C6EAD" w:rsidP="00036244">
      <w:pPr>
        <w:jc w:val="center"/>
        <w:rPr>
          <w:rFonts w:cs="Arial"/>
          <w:b/>
          <w:sz w:val="52"/>
          <w:szCs w:val="52"/>
        </w:rPr>
      </w:pPr>
    </w:p>
    <w:p w14:paraId="40F18974" w14:textId="77777777" w:rsidR="002C6EAD" w:rsidRDefault="002C6EAD" w:rsidP="00036244">
      <w:pPr>
        <w:jc w:val="center"/>
        <w:rPr>
          <w:rFonts w:cs="Arial"/>
          <w:b/>
          <w:sz w:val="52"/>
          <w:szCs w:val="52"/>
        </w:rPr>
      </w:pPr>
    </w:p>
    <w:p w14:paraId="797A0630" w14:textId="77777777" w:rsidR="002C6EAD" w:rsidRDefault="002C6EAD" w:rsidP="00036244">
      <w:pPr>
        <w:jc w:val="center"/>
        <w:rPr>
          <w:rFonts w:cs="Arial"/>
          <w:b/>
          <w:sz w:val="52"/>
          <w:szCs w:val="52"/>
        </w:rPr>
      </w:pPr>
    </w:p>
    <w:p w14:paraId="25CC0591" w14:textId="0D330601" w:rsidR="00DA54D2" w:rsidRPr="00036244" w:rsidRDefault="00DA54D2" w:rsidP="00036244">
      <w:pPr>
        <w:jc w:val="center"/>
        <w:rPr>
          <w:rFonts w:cs="Arial"/>
          <w:b/>
          <w:sz w:val="52"/>
          <w:szCs w:val="52"/>
        </w:rPr>
      </w:pPr>
      <w:r w:rsidRPr="00036244">
        <w:rPr>
          <w:rFonts w:cs="Arial"/>
          <w:b/>
          <w:sz w:val="52"/>
          <w:szCs w:val="52"/>
        </w:rPr>
        <w:t>Standard Operating Procedures</w:t>
      </w:r>
    </w:p>
    <w:p w14:paraId="25CC0592" w14:textId="62A9B41B" w:rsidR="00ED16EC" w:rsidRPr="00DF1B5A" w:rsidRDefault="002C6EAD" w:rsidP="1D1F076F">
      <w:pPr>
        <w:shd w:val="clear" w:color="auto" w:fill="FFFFFF" w:themeFill="background1"/>
        <w:jc w:val="center"/>
        <w:rPr>
          <w:rFonts w:cs="Arial"/>
          <w:b/>
          <w:bCs/>
          <w:sz w:val="52"/>
          <w:szCs w:val="52"/>
        </w:rPr>
      </w:pPr>
      <w:r>
        <w:rPr>
          <w:rFonts w:cs="Arial"/>
          <w:b/>
          <w:bCs/>
          <w:sz w:val="52"/>
          <w:szCs w:val="52"/>
        </w:rPr>
        <w:t>f</w:t>
      </w:r>
      <w:r w:rsidR="1D223C41" w:rsidRPr="29665266">
        <w:rPr>
          <w:rFonts w:cs="Arial"/>
          <w:b/>
          <w:bCs/>
          <w:sz w:val="52"/>
          <w:szCs w:val="52"/>
        </w:rPr>
        <w:t xml:space="preserve">or Community Children’s Nurses based at Mont </w:t>
      </w:r>
      <w:r w:rsidR="5413C728" w:rsidRPr="29665266">
        <w:rPr>
          <w:rFonts w:cs="Arial"/>
          <w:b/>
          <w:bCs/>
          <w:sz w:val="52"/>
          <w:szCs w:val="52"/>
        </w:rPr>
        <w:t>a</w:t>
      </w:r>
      <w:r w:rsidR="1D223C41" w:rsidRPr="29665266">
        <w:rPr>
          <w:rFonts w:cs="Arial"/>
          <w:b/>
          <w:bCs/>
          <w:sz w:val="52"/>
          <w:szCs w:val="52"/>
        </w:rPr>
        <w:t xml:space="preserve"> </w:t>
      </w:r>
      <w:proofErr w:type="spellStart"/>
      <w:r w:rsidR="1D223C41" w:rsidRPr="29665266">
        <w:rPr>
          <w:rFonts w:cs="Arial"/>
          <w:b/>
          <w:bCs/>
          <w:sz w:val="52"/>
          <w:szCs w:val="52"/>
        </w:rPr>
        <w:t>L’Abbe</w:t>
      </w:r>
      <w:proofErr w:type="spellEnd"/>
      <w:r w:rsidR="0A2316A1" w:rsidRPr="29665266">
        <w:rPr>
          <w:rFonts w:cs="Arial"/>
          <w:b/>
          <w:bCs/>
          <w:sz w:val="52"/>
          <w:szCs w:val="52"/>
        </w:rPr>
        <w:t xml:space="preserve"> (MAL)</w:t>
      </w:r>
      <w:r w:rsidR="1D223C41" w:rsidRPr="29665266">
        <w:rPr>
          <w:rFonts w:cs="Arial"/>
          <w:b/>
          <w:bCs/>
          <w:sz w:val="52"/>
          <w:szCs w:val="52"/>
        </w:rPr>
        <w:t xml:space="preserve"> Primary and Secondary Schools</w:t>
      </w:r>
    </w:p>
    <w:p w14:paraId="25CC0593" w14:textId="77777777" w:rsidR="00ED16EC" w:rsidRDefault="00ED16EC" w:rsidP="00ED16EC">
      <w:pPr>
        <w:jc w:val="center"/>
        <w:rPr>
          <w:rFonts w:cs="Arial"/>
          <w:sz w:val="44"/>
          <w:szCs w:val="22"/>
        </w:rPr>
      </w:pPr>
    </w:p>
    <w:p w14:paraId="25CC0595" w14:textId="77777777" w:rsidR="00BE1EF3" w:rsidRDefault="00BE1EF3" w:rsidP="00036244">
      <w:pPr>
        <w:jc w:val="center"/>
        <w:rPr>
          <w:rFonts w:cs="Arial"/>
          <w:sz w:val="44"/>
          <w:szCs w:val="22"/>
        </w:rPr>
      </w:pPr>
    </w:p>
    <w:p w14:paraId="2A81ABCA" w14:textId="77777777" w:rsidR="00FD0399" w:rsidRDefault="00FD0399" w:rsidP="00036244">
      <w:pPr>
        <w:jc w:val="center"/>
        <w:rPr>
          <w:rFonts w:cs="Arial"/>
          <w:sz w:val="44"/>
          <w:szCs w:val="22"/>
        </w:rPr>
      </w:pPr>
    </w:p>
    <w:p w14:paraId="25CC0597" w14:textId="60854EBC" w:rsidR="00DA54D2" w:rsidRPr="002C6EAD" w:rsidRDefault="00FD0399" w:rsidP="002C6EAD">
      <w:pPr>
        <w:jc w:val="center"/>
        <w:rPr>
          <w:rFonts w:cs="Arial"/>
          <w:sz w:val="52"/>
          <w:szCs w:val="52"/>
        </w:rPr>
      </w:pPr>
      <w:r>
        <w:rPr>
          <w:rFonts w:cs="Arial"/>
          <w:sz w:val="52"/>
          <w:szCs w:val="52"/>
        </w:rPr>
        <w:t>June 2025</w:t>
      </w:r>
    </w:p>
    <w:p w14:paraId="25CC0598"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25CC0599"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25CC059C" w14:textId="77777777" w:rsidTr="29665266">
        <w:tc>
          <w:tcPr>
            <w:tcW w:w="2088" w:type="dxa"/>
            <w:shd w:val="clear" w:color="auto" w:fill="BFBFBF" w:themeFill="background1" w:themeFillShade="BF"/>
            <w:vAlign w:val="center"/>
          </w:tcPr>
          <w:p w14:paraId="25CC059A"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5CC059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25CC059F" w14:textId="77777777" w:rsidTr="29665266">
        <w:tc>
          <w:tcPr>
            <w:tcW w:w="2088" w:type="dxa"/>
            <w:shd w:val="clear" w:color="auto" w:fill="BFBFBF" w:themeFill="background1" w:themeFillShade="BF"/>
            <w:vAlign w:val="center"/>
          </w:tcPr>
          <w:p w14:paraId="25CC059D"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25CC059E" w14:textId="6176EBD6" w:rsidR="008A2A20" w:rsidRPr="005230C3" w:rsidRDefault="7DB4677B" w:rsidP="005230C3">
            <w:pPr>
              <w:spacing w:after="120"/>
              <w:rPr>
                <w:rFonts w:cs="Arial"/>
              </w:rPr>
            </w:pPr>
            <w:r w:rsidRPr="29665266">
              <w:rPr>
                <w:rFonts w:cs="Arial"/>
              </w:rPr>
              <w:t xml:space="preserve">Community Children’s Nurses based at Mont </w:t>
            </w:r>
            <w:proofErr w:type="gramStart"/>
            <w:r w:rsidR="628B88C5" w:rsidRPr="29665266">
              <w:rPr>
                <w:rFonts w:cs="Arial"/>
              </w:rPr>
              <w:t>A</w:t>
            </w:r>
            <w:proofErr w:type="gramEnd"/>
            <w:r w:rsidRPr="29665266">
              <w:rPr>
                <w:rFonts w:cs="Arial"/>
              </w:rPr>
              <w:t xml:space="preserve"> </w:t>
            </w:r>
            <w:proofErr w:type="spellStart"/>
            <w:r w:rsidRPr="29665266">
              <w:rPr>
                <w:rFonts w:cs="Arial"/>
              </w:rPr>
              <w:t>L’Abbe</w:t>
            </w:r>
            <w:proofErr w:type="spellEnd"/>
            <w:r w:rsidRPr="29665266">
              <w:rPr>
                <w:rFonts w:cs="Arial"/>
              </w:rPr>
              <w:t xml:space="preserve"> </w:t>
            </w:r>
            <w:r w:rsidR="6DF453E8" w:rsidRPr="29665266">
              <w:rPr>
                <w:rFonts w:cs="Arial"/>
              </w:rPr>
              <w:t>(MAL)</w:t>
            </w:r>
            <w:r w:rsidR="6B76D747" w:rsidRPr="29665266">
              <w:rPr>
                <w:rFonts w:cs="Arial"/>
              </w:rPr>
              <w:t xml:space="preserve"> </w:t>
            </w:r>
            <w:r w:rsidRPr="29665266">
              <w:rPr>
                <w:rFonts w:cs="Arial"/>
              </w:rPr>
              <w:t>Primary and Secondary Schools</w:t>
            </w:r>
          </w:p>
        </w:tc>
      </w:tr>
      <w:tr w:rsidR="008A2A20" w:rsidRPr="00C749F0" w14:paraId="25CC05A2" w14:textId="77777777" w:rsidTr="29665266">
        <w:tc>
          <w:tcPr>
            <w:tcW w:w="2088" w:type="dxa"/>
            <w:shd w:val="clear" w:color="auto" w:fill="BFBFBF" w:themeFill="background1" w:themeFillShade="BF"/>
            <w:vAlign w:val="center"/>
          </w:tcPr>
          <w:p w14:paraId="25CC05A0"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25CC05A1" w14:textId="1E5D48B7" w:rsidR="008A2A20" w:rsidRPr="009B2BAA" w:rsidRDefault="34A0123E" w:rsidP="1D1F076F">
            <w:pPr>
              <w:spacing w:after="120"/>
              <w:rPr>
                <w:rFonts w:cs="Arial"/>
                <w:i/>
                <w:iCs/>
              </w:rPr>
            </w:pPr>
            <w:r w:rsidRPr="1D1F076F">
              <w:rPr>
                <w:rFonts w:cs="Arial"/>
                <w:i/>
                <w:iCs/>
              </w:rPr>
              <w:t>Michelle Cumming, Operational Lead, Child and Family Division, Gill John, Lead Community Children’s Nurse Team</w:t>
            </w:r>
          </w:p>
        </w:tc>
      </w:tr>
      <w:tr w:rsidR="008A2A20" w:rsidRPr="00C749F0" w14:paraId="25CC05A5" w14:textId="77777777" w:rsidTr="29665266">
        <w:tc>
          <w:tcPr>
            <w:tcW w:w="2088" w:type="dxa"/>
            <w:shd w:val="clear" w:color="auto" w:fill="BFBFBF" w:themeFill="background1" w:themeFillShade="BF"/>
            <w:vAlign w:val="center"/>
          </w:tcPr>
          <w:p w14:paraId="25CC05A3"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25CC05A4" w14:textId="27A63C27" w:rsidR="008A2A20" w:rsidRPr="005230C3" w:rsidRDefault="0F45CFEC" w:rsidP="00036244">
            <w:pPr>
              <w:spacing w:after="120"/>
              <w:rPr>
                <w:rFonts w:cs="Arial"/>
              </w:rPr>
            </w:pPr>
            <w:r w:rsidRPr="1D1F076F">
              <w:rPr>
                <w:rFonts w:cs="Arial"/>
              </w:rPr>
              <w:t>C</w:t>
            </w:r>
            <w:r w:rsidR="0E48B671" w:rsidRPr="1D1F076F">
              <w:rPr>
                <w:rFonts w:cs="Arial"/>
              </w:rPr>
              <w:t>linical</w:t>
            </w:r>
          </w:p>
        </w:tc>
      </w:tr>
      <w:tr w:rsidR="00FA7097" w:rsidRPr="00C749F0" w14:paraId="25CC05A8" w14:textId="77777777" w:rsidTr="29665266">
        <w:tc>
          <w:tcPr>
            <w:tcW w:w="2088" w:type="dxa"/>
            <w:shd w:val="clear" w:color="auto" w:fill="BFBFBF" w:themeFill="background1" w:themeFillShade="BF"/>
            <w:vAlign w:val="center"/>
          </w:tcPr>
          <w:p w14:paraId="25CC05A6"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25CC05A7" w14:textId="7D61AD49" w:rsidR="00FA7097" w:rsidRPr="005230C3" w:rsidRDefault="3B135EB7" w:rsidP="005230C3">
            <w:pPr>
              <w:spacing w:after="120"/>
              <w:rPr>
                <w:rFonts w:cs="Arial"/>
              </w:rPr>
            </w:pPr>
            <w:r w:rsidRPr="1D1F076F">
              <w:rPr>
                <w:rFonts w:cs="Arial"/>
              </w:rPr>
              <w:t>3</w:t>
            </w:r>
          </w:p>
        </w:tc>
      </w:tr>
      <w:tr w:rsidR="008A2A20" w:rsidRPr="00C749F0" w14:paraId="25CC05AB" w14:textId="77777777" w:rsidTr="29665266">
        <w:tc>
          <w:tcPr>
            <w:tcW w:w="2088" w:type="dxa"/>
            <w:shd w:val="clear" w:color="auto" w:fill="BFBFBF" w:themeFill="background1" w:themeFillShade="BF"/>
            <w:vAlign w:val="center"/>
          </w:tcPr>
          <w:p w14:paraId="25CC05A9"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25CC05AA"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25CC05AE" w14:textId="77777777" w:rsidTr="29665266">
        <w:tc>
          <w:tcPr>
            <w:tcW w:w="2088" w:type="dxa"/>
            <w:shd w:val="clear" w:color="auto" w:fill="BFBFBF" w:themeFill="background1" w:themeFillShade="BF"/>
            <w:vAlign w:val="center"/>
          </w:tcPr>
          <w:p w14:paraId="25CC05AC"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25CC05AD" w14:textId="38E0D807" w:rsidR="008A2A20" w:rsidRPr="005230C3" w:rsidRDefault="00FD0399" w:rsidP="005230C3">
            <w:pPr>
              <w:spacing w:after="120"/>
              <w:rPr>
                <w:rFonts w:cs="Arial"/>
              </w:rPr>
            </w:pPr>
            <w:r>
              <w:rPr>
                <w:rFonts w:cs="Arial"/>
              </w:rPr>
              <w:t>0</w:t>
            </w:r>
            <w:r w:rsidR="004F7E15">
              <w:rPr>
                <w:rFonts w:cs="Arial"/>
              </w:rPr>
              <w:t>4</w:t>
            </w:r>
            <w:r>
              <w:rPr>
                <w:rFonts w:cs="Arial"/>
              </w:rPr>
              <w:t>/06/2025</w:t>
            </w:r>
          </w:p>
        </w:tc>
      </w:tr>
      <w:tr w:rsidR="008A2A20" w:rsidRPr="00C749F0" w14:paraId="25CC05B1" w14:textId="77777777" w:rsidTr="29665266">
        <w:tc>
          <w:tcPr>
            <w:tcW w:w="2088" w:type="dxa"/>
            <w:shd w:val="clear" w:color="auto" w:fill="BFBFBF" w:themeFill="background1" w:themeFillShade="BF"/>
            <w:vAlign w:val="center"/>
          </w:tcPr>
          <w:p w14:paraId="25CC05AF"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25CC05B0" w14:textId="69B650E8" w:rsidR="008A2A20" w:rsidRPr="00F213DA" w:rsidRDefault="4A41D26A" w:rsidP="1D1F076F">
            <w:pPr>
              <w:spacing w:after="120"/>
              <w:rPr>
                <w:rFonts w:cs="Arial"/>
                <w:i/>
                <w:iCs/>
              </w:rPr>
            </w:pPr>
            <w:r w:rsidRPr="1D1F076F">
              <w:rPr>
                <w:rFonts w:cs="Arial"/>
                <w:i/>
                <w:iCs/>
              </w:rPr>
              <w:t>3 years from approval</w:t>
            </w:r>
          </w:p>
        </w:tc>
      </w:tr>
      <w:tr w:rsidR="008A2A20" w:rsidRPr="00C749F0" w14:paraId="25CC05B4" w14:textId="77777777" w:rsidTr="29665266">
        <w:tc>
          <w:tcPr>
            <w:tcW w:w="2088" w:type="dxa"/>
            <w:shd w:val="clear" w:color="auto" w:fill="BFBFBF" w:themeFill="background1" w:themeFillShade="BF"/>
            <w:vAlign w:val="center"/>
          </w:tcPr>
          <w:p w14:paraId="25CC05B2"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25CC05B3"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25CC05B5"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34"/>
        <w:gridCol w:w="6634"/>
      </w:tblGrid>
      <w:tr w:rsidR="00D44850" w14:paraId="25CC05B9" w14:textId="77777777" w:rsidTr="29665266">
        <w:tc>
          <w:tcPr>
            <w:tcW w:w="1129" w:type="dxa"/>
            <w:shd w:val="clear" w:color="auto" w:fill="BFBFBF" w:themeFill="background1" w:themeFillShade="BF"/>
          </w:tcPr>
          <w:p w14:paraId="25CC05B6"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hemeFill="background1" w:themeFillShade="BF"/>
          </w:tcPr>
          <w:p w14:paraId="25CC05B7"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5CC05B8" w14:textId="77777777" w:rsidR="00D44850" w:rsidRPr="00D44850" w:rsidRDefault="00D44850" w:rsidP="00D44850">
            <w:pPr>
              <w:spacing w:after="120"/>
              <w:rPr>
                <w:rFonts w:cs="Arial"/>
                <w:b/>
              </w:rPr>
            </w:pPr>
            <w:r w:rsidRPr="00D44850">
              <w:rPr>
                <w:rFonts w:cs="Arial"/>
                <w:b/>
              </w:rPr>
              <w:t>Summary of changes made</w:t>
            </w:r>
          </w:p>
        </w:tc>
      </w:tr>
      <w:tr w:rsidR="00D44850" w14:paraId="25CC05BD" w14:textId="77777777" w:rsidTr="29665266">
        <w:tc>
          <w:tcPr>
            <w:tcW w:w="1129" w:type="dxa"/>
            <w:shd w:val="clear" w:color="auto" w:fill="auto"/>
          </w:tcPr>
          <w:p w14:paraId="25CC05BA" w14:textId="477AD8C7" w:rsidR="00D44850" w:rsidRPr="005230C3" w:rsidRDefault="32D4AA63" w:rsidP="00ED16EC">
            <w:pPr>
              <w:rPr>
                <w:rFonts w:cs="Arial"/>
              </w:rPr>
            </w:pPr>
            <w:r w:rsidRPr="1D1F076F">
              <w:rPr>
                <w:rFonts w:cs="Arial"/>
              </w:rPr>
              <w:t>December 2021</w:t>
            </w:r>
          </w:p>
        </w:tc>
        <w:tc>
          <w:tcPr>
            <w:tcW w:w="1134" w:type="dxa"/>
            <w:shd w:val="clear" w:color="auto" w:fill="auto"/>
            <w:vAlign w:val="center"/>
          </w:tcPr>
          <w:p w14:paraId="25CC05BB" w14:textId="65A12E86" w:rsidR="00D44850" w:rsidRPr="005230C3" w:rsidRDefault="32D4AA63" w:rsidP="00813809">
            <w:pPr>
              <w:jc w:val="center"/>
              <w:rPr>
                <w:rFonts w:cs="Arial"/>
              </w:rPr>
            </w:pPr>
            <w:r w:rsidRPr="1D1F076F">
              <w:rPr>
                <w:rFonts w:cs="Arial"/>
              </w:rPr>
              <w:t>2</w:t>
            </w:r>
          </w:p>
        </w:tc>
        <w:tc>
          <w:tcPr>
            <w:tcW w:w="6634" w:type="dxa"/>
            <w:shd w:val="clear" w:color="auto" w:fill="auto"/>
          </w:tcPr>
          <w:p w14:paraId="1144CC43" w14:textId="3D98695D" w:rsidR="00D44850" w:rsidRPr="005230C3" w:rsidRDefault="32D4AA63" w:rsidP="1D1F076F">
            <w:pPr>
              <w:rPr>
                <w:rFonts w:cs="Arial"/>
              </w:rPr>
            </w:pPr>
            <w:r w:rsidRPr="1D1F076F">
              <w:rPr>
                <w:rFonts w:cs="Arial"/>
              </w:rPr>
              <w:t>Minor Formatting and updating of template</w:t>
            </w:r>
          </w:p>
          <w:p w14:paraId="7DB4E22E" w14:textId="4C7DD711" w:rsidR="00D44850" w:rsidRPr="005230C3" w:rsidRDefault="32D4AA63" w:rsidP="1D1F076F">
            <w:pPr>
              <w:rPr>
                <w:rFonts w:cs="Arial"/>
              </w:rPr>
            </w:pPr>
            <w:r w:rsidRPr="1D1F076F">
              <w:rPr>
                <w:rFonts w:cs="Arial"/>
              </w:rPr>
              <w:t>P4 SOP amended to clarify that the child must be on the MAL/CCNT caseload for assistance with personal care to be given.</w:t>
            </w:r>
          </w:p>
          <w:p w14:paraId="25CC05BC" w14:textId="3D47C1A8" w:rsidR="00D44850" w:rsidRPr="005230C3" w:rsidRDefault="32D4AA63" w:rsidP="005230C3">
            <w:pPr>
              <w:rPr>
                <w:rFonts w:cs="Arial"/>
              </w:rPr>
            </w:pPr>
            <w:r w:rsidRPr="1D1F076F">
              <w:rPr>
                <w:rFonts w:cs="Arial"/>
              </w:rPr>
              <w:t>P9 amended to clarify that seeing a child at MAL clinic is at the discretion of the Paediatrician.</w:t>
            </w:r>
          </w:p>
        </w:tc>
      </w:tr>
      <w:tr w:rsidR="00D44850" w14:paraId="25CC05C1" w14:textId="77777777" w:rsidTr="29665266">
        <w:tc>
          <w:tcPr>
            <w:tcW w:w="1129" w:type="dxa"/>
            <w:shd w:val="clear" w:color="auto" w:fill="auto"/>
          </w:tcPr>
          <w:p w14:paraId="25CC05BE" w14:textId="32E3ABF6" w:rsidR="00D44850" w:rsidRPr="005230C3" w:rsidRDefault="00911B18" w:rsidP="00ED16EC">
            <w:pPr>
              <w:rPr>
                <w:rFonts w:cs="Arial"/>
              </w:rPr>
            </w:pPr>
            <w:r>
              <w:rPr>
                <w:rFonts w:cs="Arial"/>
              </w:rPr>
              <w:t>June</w:t>
            </w:r>
            <w:r w:rsidR="32D4AA63" w:rsidRPr="1D1F076F">
              <w:rPr>
                <w:rFonts w:cs="Arial"/>
              </w:rPr>
              <w:t xml:space="preserve"> 2025</w:t>
            </w:r>
          </w:p>
        </w:tc>
        <w:tc>
          <w:tcPr>
            <w:tcW w:w="1134" w:type="dxa"/>
            <w:shd w:val="clear" w:color="auto" w:fill="auto"/>
            <w:vAlign w:val="center"/>
          </w:tcPr>
          <w:p w14:paraId="25CC05BF" w14:textId="0C1C58FC" w:rsidR="00D44850" w:rsidRPr="005230C3" w:rsidRDefault="32D4AA63" w:rsidP="00813809">
            <w:pPr>
              <w:jc w:val="center"/>
              <w:rPr>
                <w:rFonts w:cs="Arial"/>
              </w:rPr>
            </w:pPr>
            <w:r w:rsidRPr="1D1F076F">
              <w:rPr>
                <w:rFonts w:cs="Arial"/>
              </w:rPr>
              <w:t>3</w:t>
            </w:r>
          </w:p>
        </w:tc>
        <w:tc>
          <w:tcPr>
            <w:tcW w:w="6634" w:type="dxa"/>
            <w:shd w:val="clear" w:color="auto" w:fill="auto"/>
          </w:tcPr>
          <w:p w14:paraId="79AB9FC0" w14:textId="5EEF8E4F" w:rsidR="00D44850" w:rsidRPr="00DF1B5A" w:rsidRDefault="32D4AA63" w:rsidP="00DF1B5A">
            <w:r>
              <w:t>Change of title to SOP for Community Children’s Nurses based at M</w:t>
            </w:r>
            <w:r w:rsidR="716E4598">
              <w:t>AL</w:t>
            </w:r>
            <w:r>
              <w:t xml:space="preserve"> Primary and Secondary Schools</w:t>
            </w:r>
          </w:p>
          <w:p w14:paraId="41A65F50" w14:textId="07403AE0" w:rsidR="00D44850" w:rsidRPr="00DF1B5A" w:rsidRDefault="5E4E1870" w:rsidP="00DF1B5A">
            <w:r>
              <w:t>Registered Nurses changed to Community Children’s Nurses throughout document.</w:t>
            </w:r>
          </w:p>
          <w:p w14:paraId="476F0777" w14:textId="59A32461" w:rsidR="612DBC03" w:rsidRDefault="612DBC03">
            <w:r>
              <w:lastRenderedPageBreak/>
              <w:t>Minor changes made to improve readability and clarity.</w:t>
            </w:r>
          </w:p>
          <w:p w14:paraId="075904CD" w14:textId="33D51320" w:rsidR="5E4E1870" w:rsidRDefault="5E4E1870">
            <w:r>
              <w:t>Page 2 – Purpose - Comprehensive Nursing Assessment changed to Primary Nursing Assessment</w:t>
            </w:r>
          </w:p>
          <w:p w14:paraId="61668283" w14:textId="2D60205F" w:rsidR="00D44850" w:rsidRPr="00DF1B5A" w:rsidRDefault="610024E4" w:rsidP="00DF1B5A">
            <w:r>
              <w:t xml:space="preserve">Page 5 – Purpose – Changed to </w:t>
            </w:r>
            <w:r w:rsidR="1D30E9F2">
              <w:t>‘Children</w:t>
            </w:r>
            <w:r>
              <w:t xml:space="preserve"> with continence issues who are on the Community Childre</w:t>
            </w:r>
            <w:r w:rsidR="795123BE">
              <w:t xml:space="preserve">n’s Nurse at </w:t>
            </w:r>
            <w:r w:rsidR="7164E46F">
              <w:t>MAL</w:t>
            </w:r>
            <w:r w:rsidR="795123BE">
              <w:t xml:space="preserve"> caseload need to be assessed...’</w:t>
            </w:r>
          </w:p>
          <w:p w14:paraId="15627738" w14:textId="77777777" w:rsidR="00D44850" w:rsidRDefault="17ECECC5" w:rsidP="00DF1B5A">
            <w:r>
              <w:t>Page 7 – Immunisations – Whole page deleted, not required.</w:t>
            </w:r>
          </w:p>
          <w:p w14:paraId="25CC05C0" w14:textId="6348D3CF" w:rsidR="00917F8D" w:rsidRPr="00DF1B5A" w:rsidRDefault="00917F8D" w:rsidP="00DF1B5A">
            <w:r>
              <w:t>Page 17 and 18 Appendices removed</w:t>
            </w:r>
          </w:p>
        </w:tc>
      </w:tr>
    </w:tbl>
    <w:p w14:paraId="25CC05C6" w14:textId="77777777" w:rsidR="008A2A20" w:rsidRDefault="008A2A20" w:rsidP="00ED16EC"/>
    <w:p w14:paraId="25CC05C7"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25CC05C8" w14:textId="77777777" w:rsidR="00DA54D2" w:rsidRPr="00BE1EF3" w:rsidRDefault="00DA54D2" w:rsidP="005230C3">
      <w:pPr>
        <w:spacing w:after="120"/>
        <w:rPr>
          <w:rFonts w:cs="Arial"/>
          <w:b/>
          <w:sz w:val="24"/>
        </w:rPr>
      </w:pPr>
      <w:r w:rsidRPr="00BE1EF3">
        <w:rPr>
          <w:rFonts w:cs="Arial"/>
          <w:b/>
          <w:sz w:val="24"/>
        </w:rPr>
        <w:lastRenderedPageBreak/>
        <w:t>Contents</w:t>
      </w:r>
    </w:p>
    <w:p w14:paraId="316BDBFE" w14:textId="6C7101E7" w:rsidR="00717CAD" w:rsidRDefault="49E19D92">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rsidR="001D4AF4">
        <w:instrText>TOC \o "1-3" \z \u \h</w:instrText>
      </w:r>
      <w:r>
        <w:fldChar w:fldCharType="separate"/>
      </w:r>
      <w:hyperlink w:anchor="_Toc200007777" w:history="1">
        <w:r w:rsidR="00717CAD" w:rsidRPr="00882F87">
          <w:rPr>
            <w:rStyle w:val="Hyperlink"/>
            <w:noProof/>
          </w:rPr>
          <w:t>Introduction</w:t>
        </w:r>
        <w:r w:rsidR="00717CAD">
          <w:rPr>
            <w:noProof/>
            <w:webHidden/>
          </w:rPr>
          <w:tab/>
        </w:r>
        <w:r w:rsidR="00717CAD">
          <w:rPr>
            <w:noProof/>
            <w:webHidden/>
          </w:rPr>
          <w:fldChar w:fldCharType="begin"/>
        </w:r>
        <w:r w:rsidR="00717CAD">
          <w:rPr>
            <w:noProof/>
            <w:webHidden/>
          </w:rPr>
          <w:instrText xml:space="preserve"> PAGEREF _Toc200007777 \h </w:instrText>
        </w:r>
        <w:r w:rsidR="00717CAD">
          <w:rPr>
            <w:noProof/>
            <w:webHidden/>
          </w:rPr>
        </w:r>
        <w:r w:rsidR="00717CAD">
          <w:rPr>
            <w:noProof/>
            <w:webHidden/>
          </w:rPr>
          <w:fldChar w:fldCharType="separate"/>
        </w:r>
        <w:r w:rsidR="00717CAD">
          <w:rPr>
            <w:noProof/>
            <w:webHidden/>
          </w:rPr>
          <w:t>5</w:t>
        </w:r>
        <w:r w:rsidR="00717CAD">
          <w:rPr>
            <w:noProof/>
            <w:webHidden/>
          </w:rPr>
          <w:fldChar w:fldCharType="end"/>
        </w:r>
      </w:hyperlink>
    </w:p>
    <w:p w14:paraId="11E35DEB" w14:textId="73904CA1"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78" w:history="1">
        <w:r w:rsidRPr="00882F87">
          <w:rPr>
            <w:rStyle w:val="Hyperlink"/>
            <w:noProof/>
          </w:rPr>
          <w:t>SOP 1  Nursing Assessments</w:t>
        </w:r>
        <w:r>
          <w:rPr>
            <w:noProof/>
            <w:webHidden/>
          </w:rPr>
          <w:tab/>
        </w:r>
        <w:r>
          <w:rPr>
            <w:noProof/>
            <w:webHidden/>
          </w:rPr>
          <w:fldChar w:fldCharType="begin"/>
        </w:r>
        <w:r>
          <w:rPr>
            <w:noProof/>
            <w:webHidden/>
          </w:rPr>
          <w:instrText xml:space="preserve"> PAGEREF _Toc200007778 \h </w:instrText>
        </w:r>
        <w:r>
          <w:rPr>
            <w:noProof/>
            <w:webHidden/>
          </w:rPr>
        </w:r>
        <w:r>
          <w:rPr>
            <w:noProof/>
            <w:webHidden/>
          </w:rPr>
          <w:fldChar w:fldCharType="separate"/>
        </w:r>
        <w:r>
          <w:rPr>
            <w:noProof/>
            <w:webHidden/>
          </w:rPr>
          <w:t>6</w:t>
        </w:r>
        <w:r>
          <w:rPr>
            <w:noProof/>
            <w:webHidden/>
          </w:rPr>
          <w:fldChar w:fldCharType="end"/>
        </w:r>
      </w:hyperlink>
    </w:p>
    <w:p w14:paraId="5A96AE27" w14:textId="54539B7F"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79" w:history="1">
        <w:r w:rsidRPr="00882F87">
          <w:rPr>
            <w:rStyle w:val="Hyperlink"/>
            <w:noProof/>
          </w:rPr>
          <w:t>SOP 2  Care Plans</w:t>
        </w:r>
        <w:r>
          <w:rPr>
            <w:noProof/>
            <w:webHidden/>
          </w:rPr>
          <w:tab/>
        </w:r>
        <w:r>
          <w:rPr>
            <w:noProof/>
            <w:webHidden/>
          </w:rPr>
          <w:fldChar w:fldCharType="begin"/>
        </w:r>
        <w:r>
          <w:rPr>
            <w:noProof/>
            <w:webHidden/>
          </w:rPr>
          <w:instrText xml:space="preserve"> PAGEREF _Toc200007779 \h </w:instrText>
        </w:r>
        <w:r>
          <w:rPr>
            <w:noProof/>
            <w:webHidden/>
          </w:rPr>
        </w:r>
        <w:r>
          <w:rPr>
            <w:noProof/>
            <w:webHidden/>
          </w:rPr>
          <w:fldChar w:fldCharType="separate"/>
        </w:r>
        <w:r>
          <w:rPr>
            <w:noProof/>
            <w:webHidden/>
          </w:rPr>
          <w:t>7</w:t>
        </w:r>
        <w:r>
          <w:rPr>
            <w:noProof/>
            <w:webHidden/>
          </w:rPr>
          <w:fldChar w:fldCharType="end"/>
        </w:r>
      </w:hyperlink>
    </w:p>
    <w:p w14:paraId="61A3E755" w14:textId="1976AA5D"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0" w:history="1">
        <w:r w:rsidRPr="00882F87">
          <w:rPr>
            <w:rStyle w:val="Hyperlink"/>
            <w:noProof/>
          </w:rPr>
          <w:t>SOP 3  Delivery of Personal Care</w:t>
        </w:r>
        <w:r>
          <w:rPr>
            <w:noProof/>
            <w:webHidden/>
          </w:rPr>
          <w:tab/>
        </w:r>
        <w:r>
          <w:rPr>
            <w:noProof/>
            <w:webHidden/>
          </w:rPr>
          <w:fldChar w:fldCharType="begin"/>
        </w:r>
        <w:r>
          <w:rPr>
            <w:noProof/>
            <w:webHidden/>
          </w:rPr>
          <w:instrText xml:space="preserve"> PAGEREF _Toc200007780 \h </w:instrText>
        </w:r>
        <w:r>
          <w:rPr>
            <w:noProof/>
            <w:webHidden/>
          </w:rPr>
        </w:r>
        <w:r>
          <w:rPr>
            <w:noProof/>
            <w:webHidden/>
          </w:rPr>
          <w:fldChar w:fldCharType="separate"/>
        </w:r>
        <w:r>
          <w:rPr>
            <w:noProof/>
            <w:webHidden/>
          </w:rPr>
          <w:t>8</w:t>
        </w:r>
        <w:r>
          <w:rPr>
            <w:noProof/>
            <w:webHidden/>
          </w:rPr>
          <w:fldChar w:fldCharType="end"/>
        </w:r>
      </w:hyperlink>
    </w:p>
    <w:p w14:paraId="67EE878F" w14:textId="7EB04C74"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1" w:history="1">
        <w:r w:rsidRPr="00882F87">
          <w:rPr>
            <w:rStyle w:val="Hyperlink"/>
            <w:noProof/>
          </w:rPr>
          <w:t>SOP 4  Continence Assessment</w:t>
        </w:r>
        <w:r>
          <w:rPr>
            <w:noProof/>
            <w:webHidden/>
          </w:rPr>
          <w:tab/>
        </w:r>
        <w:r>
          <w:rPr>
            <w:noProof/>
            <w:webHidden/>
          </w:rPr>
          <w:fldChar w:fldCharType="begin"/>
        </w:r>
        <w:r>
          <w:rPr>
            <w:noProof/>
            <w:webHidden/>
          </w:rPr>
          <w:instrText xml:space="preserve"> PAGEREF _Toc200007781 \h </w:instrText>
        </w:r>
        <w:r>
          <w:rPr>
            <w:noProof/>
            <w:webHidden/>
          </w:rPr>
        </w:r>
        <w:r>
          <w:rPr>
            <w:noProof/>
            <w:webHidden/>
          </w:rPr>
          <w:fldChar w:fldCharType="separate"/>
        </w:r>
        <w:r>
          <w:rPr>
            <w:noProof/>
            <w:webHidden/>
          </w:rPr>
          <w:t>9</w:t>
        </w:r>
        <w:r>
          <w:rPr>
            <w:noProof/>
            <w:webHidden/>
          </w:rPr>
          <w:fldChar w:fldCharType="end"/>
        </w:r>
      </w:hyperlink>
    </w:p>
    <w:p w14:paraId="44D3776E" w14:textId="03B6DCF3"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2" w:history="1">
        <w:r w:rsidRPr="00882F87">
          <w:rPr>
            <w:rStyle w:val="Hyperlink"/>
            <w:noProof/>
          </w:rPr>
          <w:t>SOP 5  Off Site</w:t>
        </w:r>
        <w:r>
          <w:rPr>
            <w:noProof/>
            <w:webHidden/>
          </w:rPr>
          <w:tab/>
        </w:r>
        <w:r>
          <w:rPr>
            <w:noProof/>
            <w:webHidden/>
          </w:rPr>
          <w:fldChar w:fldCharType="begin"/>
        </w:r>
        <w:r>
          <w:rPr>
            <w:noProof/>
            <w:webHidden/>
          </w:rPr>
          <w:instrText xml:space="preserve"> PAGEREF _Toc200007782 \h </w:instrText>
        </w:r>
        <w:r>
          <w:rPr>
            <w:noProof/>
            <w:webHidden/>
          </w:rPr>
        </w:r>
        <w:r>
          <w:rPr>
            <w:noProof/>
            <w:webHidden/>
          </w:rPr>
          <w:fldChar w:fldCharType="separate"/>
        </w:r>
        <w:r>
          <w:rPr>
            <w:noProof/>
            <w:webHidden/>
          </w:rPr>
          <w:t>10</w:t>
        </w:r>
        <w:r>
          <w:rPr>
            <w:noProof/>
            <w:webHidden/>
          </w:rPr>
          <w:fldChar w:fldCharType="end"/>
        </w:r>
      </w:hyperlink>
    </w:p>
    <w:p w14:paraId="7F9981D0" w14:textId="198A8F8F"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3" w:history="1">
        <w:r w:rsidRPr="00882F87">
          <w:rPr>
            <w:rStyle w:val="Hyperlink"/>
            <w:noProof/>
          </w:rPr>
          <w:t>SOP 6  Planning and Delivery of MAL Paediatrician Clinics</w:t>
        </w:r>
        <w:r>
          <w:rPr>
            <w:noProof/>
            <w:webHidden/>
          </w:rPr>
          <w:tab/>
        </w:r>
        <w:r>
          <w:rPr>
            <w:noProof/>
            <w:webHidden/>
          </w:rPr>
          <w:fldChar w:fldCharType="begin"/>
        </w:r>
        <w:r>
          <w:rPr>
            <w:noProof/>
            <w:webHidden/>
          </w:rPr>
          <w:instrText xml:space="preserve"> PAGEREF _Toc200007783 \h </w:instrText>
        </w:r>
        <w:r>
          <w:rPr>
            <w:noProof/>
            <w:webHidden/>
          </w:rPr>
        </w:r>
        <w:r>
          <w:rPr>
            <w:noProof/>
            <w:webHidden/>
          </w:rPr>
          <w:fldChar w:fldCharType="separate"/>
        </w:r>
        <w:r>
          <w:rPr>
            <w:noProof/>
            <w:webHidden/>
          </w:rPr>
          <w:t>11</w:t>
        </w:r>
        <w:r>
          <w:rPr>
            <w:noProof/>
            <w:webHidden/>
          </w:rPr>
          <w:fldChar w:fldCharType="end"/>
        </w:r>
      </w:hyperlink>
    </w:p>
    <w:p w14:paraId="3F15F403" w14:textId="05979C47"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4" w:history="1">
        <w:r w:rsidRPr="00882F87">
          <w:rPr>
            <w:rStyle w:val="Hyperlink"/>
            <w:noProof/>
          </w:rPr>
          <w:t>SOP 7  Height and Weight Monitoring</w:t>
        </w:r>
        <w:r>
          <w:rPr>
            <w:noProof/>
            <w:webHidden/>
          </w:rPr>
          <w:tab/>
        </w:r>
        <w:r>
          <w:rPr>
            <w:noProof/>
            <w:webHidden/>
          </w:rPr>
          <w:fldChar w:fldCharType="begin"/>
        </w:r>
        <w:r>
          <w:rPr>
            <w:noProof/>
            <w:webHidden/>
          </w:rPr>
          <w:instrText xml:space="preserve"> PAGEREF _Toc200007784 \h </w:instrText>
        </w:r>
        <w:r>
          <w:rPr>
            <w:noProof/>
            <w:webHidden/>
          </w:rPr>
        </w:r>
        <w:r>
          <w:rPr>
            <w:noProof/>
            <w:webHidden/>
          </w:rPr>
          <w:fldChar w:fldCharType="separate"/>
        </w:r>
        <w:r>
          <w:rPr>
            <w:noProof/>
            <w:webHidden/>
          </w:rPr>
          <w:t>12</w:t>
        </w:r>
        <w:r>
          <w:rPr>
            <w:noProof/>
            <w:webHidden/>
          </w:rPr>
          <w:fldChar w:fldCharType="end"/>
        </w:r>
      </w:hyperlink>
    </w:p>
    <w:p w14:paraId="483EDCD9" w14:textId="26E19982"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5" w:history="1">
        <w:r w:rsidRPr="00882F87">
          <w:rPr>
            <w:rStyle w:val="Hyperlink"/>
            <w:noProof/>
          </w:rPr>
          <w:t>SOP 8  Record Keeping</w:t>
        </w:r>
        <w:r>
          <w:rPr>
            <w:noProof/>
            <w:webHidden/>
          </w:rPr>
          <w:tab/>
        </w:r>
        <w:r>
          <w:rPr>
            <w:noProof/>
            <w:webHidden/>
          </w:rPr>
          <w:fldChar w:fldCharType="begin"/>
        </w:r>
        <w:r>
          <w:rPr>
            <w:noProof/>
            <w:webHidden/>
          </w:rPr>
          <w:instrText xml:space="preserve"> PAGEREF _Toc200007785 \h </w:instrText>
        </w:r>
        <w:r>
          <w:rPr>
            <w:noProof/>
            <w:webHidden/>
          </w:rPr>
        </w:r>
        <w:r>
          <w:rPr>
            <w:noProof/>
            <w:webHidden/>
          </w:rPr>
          <w:fldChar w:fldCharType="separate"/>
        </w:r>
        <w:r>
          <w:rPr>
            <w:noProof/>
            <w:webHidden/>
          </w:rPr>
          <w:t>13</w:t>
        </w:r>
        <w:r>
          <w:rPr>
            <w:noProof/>
            <w:webHidden/>
          </w:rPr>
          <w:fldChar w:fldCharType="end"/>
        </w:r>
      </w:hyperlink>
    </w:p>
    <w:p w14:paraId="2EAB4ECB" w14:textId="3612B06E" w:rsidR="00717CAD" w:rsidRDefault="00717CAD">
      <w:pPr>
        <w:pStyle w:val="TOC1"/>
        <w:tabs>
          <w:tab w:val="right" w:leader="dot" w:pos="9350"/>
        </w:tabs>
        <w:rPr>
          <w:rFonts w:asciiTheme="minorHAnsi" w:eastAsiaTheme="minorEastAsia" w:hAnsiTheme="minorHAnsi" w:cstheme="minorBidi"/>
          <w:noProof/>
          <w:kern w:val="2"/>
          <w:sz w:val="24"/>
          <w14:ligatures w14:val="standardContextual"/>
        </w:rPr>
      </w:pPr>
      <w:hyperlink w:anchor="_Toc200007786" w:history="1">
        <w:r w:rsidRPr="00882F87">
          <w:rPr>
            <w:rStyle w:val="Hyperlink"/>
            <w:noProof/>
          </w:rPr>
          <w:t>SOP 9  Nurses Delegating Care to Non-Registrants</w:t>
        </w:r>
        <w:r>
          <w:rPr>
            <w:noProof/>
            <w:webHidden/>
          </w:rPr>
          <w:tab/>
        </w:r>
        <w:r>
          <w:rPr>
            <w:noProof/>
            <w:webHidden/>
          </w:rPr>
          <w:fldChar w:fldCharType="begin"/>
        </w:r>
        <w:r>
          <w:rPr>
            <w:noProof/>
            <w:webHidden/>
          </w:rPr>
          <w:instrText xml:space="preserve"> PAGEREF _Toc200007786 \h </w:instrText>
        </w:r>
        <w:r>
          <w:rPr>
            <w:noProof/>
            <w:webHidden/>
          </w:rPr>
        </w:r>
        <w:r>
          <w:rPr>
            <w:noProof/>
            <w:webHidden/>
          </w:rPr>
          <w:fldChar w:fldCharType="separate"/>
        </w:r>
        <w:r>
          <w:rPr>
            <w:noProof/>
            <w:webHidden/>
          </w:rPr>
          <w:t>14</w:t>
        </w:r>
        <w:r>
          <w:rPr>
            <w:noProof/>
            <w:webHidden/>
          </w:rPr>
          <w:fldChar w:fldCharType="end"/>
        </w:r>
      </w:hyperlink>
    </w:p>
    <w:p w14:paraId="74974917" w14:textId="7CFA930A" w:rsidR="49E19D92" w:rsidRDefault="49E19D92" w:rsidP="49E19D92">
      <w:pPr>
        <w:pStyle w:val="TOC1"/>
        <w:tabs>
          <w:tab w:val="right" w:leader="dot" w:pos="9345"/>
        </w:tabs>
      </w:pPr>
      <w:r>
        <w:fldChar w:fldCharType="end"/>
      </w:r>
    </w:p>
    <w:p w14:paraId="25CC05D5"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25CC05D6" w14:textId="77777777" w:rsidR="00DA54D2" w:rsidRPr="00021A60" w:rsidRDefault="59AF7005" w:rsidP="49E19D92">
      <w:pPr>
        <w:pStyle w:val="Heading1"/>
        <w:rPr>
          <w:b w:val="0"/>
          <w:bCs w:val="0"/>
        </w:rPr>
      </w:pPr>
      <w:bookmarkStart w:id="0" w:name="_Toc200007777"/>
      <w:r>
        <w:lastRenderedPageBreak/>
        <w:t>Introduction</w:t>
      </w:r>
      <w:bookmarkEnd w:id="0"/>
    </w:p>
    <w:p w14:paraId="25CC05D7" w14:textId="0D8B36E7" w:rsidR="00DA54D2" w:rsidRPr="00295F59" w:rsidRDefault="0A1D6B0B" w:rsidP="1D1F076F">
      <w:pPr>
        <w:rPr>
          <w:rFonts w:cs="Arial"/>
        </w:rPr>
      </w:pPr>
      <w:r w:rsidRPr="29665266">
        <w:rPr>
          <w:rFonts w:cs="Arial"/>
        </w:rPr>
        <w:t xml:space="preserve">These standard operating procedures (SOPs) have been developed to guide the practice of Community Children’s Nurses working on the Mont </w:t>
      </w:r>
      <w:r w:rsidR="1AD4795E" w:rsidRPr="29665266">
        <w:rPr>
          <w:rFonts w:cs="Arial"/>
        </w:rPr>
        <w:t>a</w:t>
      </w:r>
      <w:r w:rsidRPr="29665266">
        <w:rPr>
          <w:rFonts w:cs="Arial"/>
        </w:rPr>
        <w:t xml:space="preserve"> </w:t>
      </w:r>
      <w:proofErr w:type="spellStart"/>
      <w:r w:rsidRPr="29665266">
        <w:rPr>
          <w:rFonts w:cs="Arial"/>
        </w:rPr>
        <w:t>L’Abbe</w:t>
      </w:r>
      <w:proofErr w:type="spellEnd"/>
      <w:r w:rsidR="7783AACE" w:rsidRPr="29665266">
        <w:rPr>
          <w:rFonts w:cs="Arial"/>
        </w:rPr>
        <w:t xml:space="preserve"> (MAL)</w:t>
      </w:r>
      <w:r w:rsidRPr="29665266">
        <w:rPr>
          <w:rFonts w:cs="Arial"/>
        </w:rPr>
        <w:t xml:space="preserve"> primary and secondary school sites. They also provide a </w:t>
      </w:r>
      <w:r w:rsidR="75178E0E" w:rsidRPr="29665266">
        <w:rPr>
          <w:rFonts w:cs="Arial"/>
        </w:rPr>
        <w:t>framework for the provision of safe and effective care.</w:t>
      </w:r>
    </w:p>
    <w:p w14:paraId="4074929F" w14:textId="2BDA77E6" w:rsidR="75178E0E" w:rsidRDefault="4CF94216" w:rsidP="1D1F076F">
      <w:pPr>
        <w:rPr>
          <w:rFonts w:cs="Arial"/>
          <w:b/>
          <w:bCs/>
          <w:sz w:val="28"/>
          <w:szCs w:val="28"/>
        </w:rPr>
      </w:pPr>
      <w:r w:rsidRPr="398A101F">
        <w:rPr>
          <w:rFonts w:cs="Arial"/>
          <w:b/>
          <w:bCs/>
          <w:sz w:val="24"/>
        </w:rPr>
        <w:t>Principles</w:t>
      </w:r>
    </w:p>
    <w:p w14:paraId="17BDF4E9" w14:textId="30F63C79" w:rsidR="75178E0E" w:rsidRDefault="75178E0E" w:rsidP="1D1F076F">
      <w:pPr>
        <w:rPr>
          <w:rFonts w:eastAsia="Arial" w:cs="Arial"/>
          <w:szCs w:val="22"/>
        </w:rPr>
      </w:pPr>
      <w:r w:rsidRPr="1D1F076F">
        <w:rPr>
          <w:rFonts w:eastAsia="Arial" w:cs="Arial"/>
          <w:szCs w:val="22"/>
        </w:rPr>
        <w:t xml:space="preserve">These standard operating procedures do not replace professional judgement that should be </w:t>
      </w:r>
      <w:proofErr w:type="gramStart"/>
      <w:r w:rsidRPr="1D1F076F">
        <w:rPr>
          <w:rFonts w:eastAsia="Arial" w:cs="Arial"/>
          <w:szCs w:val="22"/>
        </w:rPr>
        <w:t>used at all times</w:t>
      </w:r>
      <w:proofErr w:type="gramEnd"/>
      <w:r w:rsidRPr="1D1F076F">
        <w:rPr>
          <w:rFonts w:eastAsia="Arial" w:cs="Arial"/>
          <w:szCs w:val="22"/>
        </w:rPr>
        <w:t>.</w:t>
      </w:r>
    </w:p>
    <w:p w14:paraId="4B024F2C" w14:textId="3CFF4BA3" w:rsidR="75178E0E" w:rsidRDefault="75178E0E" w:rsidP="1D1F076F">
      <w:pPr>
        <w:rPr>
          <w:rFonts w:eastAsia="Arial" w:cs="Arial"/>
          <w:szCs w:val="22"/>
        </w:rPr>
      </w:pPr>
      <w:r w:rsidRPr="1D1F076F">
        <w:rPr>
          <w:rFonts w:eastAsia="Arial" w:cs="Arial"/>
          <w:szCs w:val="22"/>
        </w:rPr>
        <w:t>A clear rationale should be presented in support of all decision making</w:t>
      </w:r>
    </w:p>
    <w:p w14:paraId="48F8F810" w14:textId="6F621123" w:rsidR="75178E0E" w:rsidRDefault="75178E0E" w:rsidP="1D1F076F">
      <w:pPr>
        <w:rPr>
          <w:rFonts w:eastAsia="Arial" w:cs="Arial"/>
          <w:szCs w:val="22"/>
        </w:rPr>
      </w:pPr>
      <w:r w:rsidRPr="1D1F076F">
        <w:rPr>
          <w:rFonts w:eastAsia="Arial" w:cs="Arial"/>
          <w:szCs w:val="22"/>
        </w:rPr>
        <w:t>Practice should be based on the best available evidence.</w:t>
      </w:r>
    </w:p>
    <w:p w14:paraId="7C5DA3E4" w14:textId="479BB723" w:rsidR="75178E0E" w:rsidRDefault="75178E0E" w:rsidP="1D1F076F">
      <w:pPr>
        <w:rPr>
          <w:rFonts w:eastAsia="Arial" w:cs="Arial"/>
          <w:szCs w:val="22"/>
        </w:rPr>
      </w:pPr>
      <w:r w:rsidRPr="1D1F076F">
        <w:rPr>
          <w:rFonts w:eastAsia="Arial" w:cs="Arial"/>
          <w:szCs w:val="22"/>
        </w:rPr>
        <w:t>Appropriate escalation should be made when care needs have this requirement.</w:t>
      </w:r>
    </w:p>
    <w:p w14:paraId="5642F9E8" w14:textId="2617D80B" w:rsidR="75178E0E" w:rsidRDefault="75178E0E" w:rsidP="1D1F076F">
      <w:pPr>
        <w:rPr>
          <w:rFonts w:eastAsia="Arial" w:cs="Arial"/>
          <w:szCs w:val="22"/>
        </w:rPr>
      </w:pPr>
      <w:r w:rsidRPr="1D1F076F">
        <w:rPr>
          <w:rFonts w:eastAsia="Arial" w:cs="Arial"/>
          <w:szCs w:val="22"/>
        </w:rPr>
        <w:t xml:space="preserve">Where care is delegated to a Non-Registrant, the Community Children’s Nurse remains </w:t>
      </w:r>
      <w:r w:rsidR="00917F8D" w:rsidRPr="1D1F076F">
        <w:rPr>
          <w:rFonts w:eastAsia="Arial" w:cs="Arial"/>
          <w:szCs w:val="22"/>
        </w:rPr>
        <w:t>accountable</w:t>
      </w:r>
      <w:r w:rsidRPr="1D1F076F">
        <w:rPr>
          <w:rFonts w:eastAsia="Arial" w:cs="Arial"/>
          <w:szCs w:val="22"/>
        </w:rPr>
        <w:t xml:space="preserve"> for the appropriateness of the delegation and the overall outcome of the delegated task.</w:t>
      </w:r>
    </w:p>
    <w:p w14:paraId="49A0D5B3" w14:textId="72EB6B60" w:rsidR="75178E0E" w:rsidRDefault="75178E0E" w:rsidP="1D1F076F">
      <w:pPr>
        <w:rPr>
          <w:rFonts w:eastAsia="Arial" w:cs="Arial"/>
          <w:szCs w:val="22"/>
        </w:rPr>
      </w:pPr>
      <w:r w:rsidRPr="1D1F076F">
        <w:rPr>
          <w:rFonts w:eastAsia="Arial" w:cs="Arial"/>
          <w:szCs w:val="22"/>
        </w:rPr>
        <w:t>The safeguarding of children and young people underpin these SOPs.</w:t>
      </w:r>
    </w:p>
    <w:p w14:paraId="2829772D" w14:textId="2BBB7AD2" w:rsidR="75178E0E" w:rsidRDefault="75178E0E" w:rsidP="1D1F076F">
      <w:pPr>
        <w:rPr>
          <w:rFonts w:eastAsia="Arial" w:cs="Arial"/>
          <w:szCs w:val="22"/>
        </w:rPr>
      </w:pPr>
      <w:r w:rsidRPr="1D1F076F">
        <w:rPr>
          <w:rFonts w:eastAsia="Arial" w:cs="Arial"/>
          <w:szCs w:val="22"/>
        </w:rPr>
        <w:t>It is acknowledged that children and young people with additional/complex needs are more at risk of harm.</w:t>
      </w:r>
    </w:p>
    <w:p w14:paraId="067ED325" w14:textId="4A412D45" w:rsidR="1D1F076F" w:rsidRDefault="1D1F076F" w:rsidP="1D1F076F">
      <w:pPr>
        <w:rPr>
          <w:rFonts w:eastAsia="Arial" w:cs="Arial"/>
          <w:szCs w:val="22"/>
        </w:rPr>
      </w:pPr>
    </w:p>
    <w:p w14:paraId="6E355D12" w14:textId="66F2B79D" w:rsidR="1D1F076F" w:rsidRDefault="1D1F076F" w:rsidP="1D1F076F">
      <w:pPr>
        <w:rPr>
          <w:rFonts w:eastAsia="Arial" w:cs="Arial"/>
          <w:szCs w:val="22"/>
        </w:rPr>
      </w:pPr>
    </w:p>
    <w:p w14:paraId="7E1D6CB3" w14:textId="448DE3D1" w:rsidR="1D1F076F" w:rsidRDefault="1D1F076F" w:rsidP="1D1F076F">
      <w:pPr>
        <w:rPr>
          <w:rFonts w:eastAsia="Arial" w:cs="Arial"/>
          <w:szCs w:val="22"/>
        </w:rPr>
      </w:pPr>
    </w:p>
    <w:p w14:paraId="5AFE9F3F" w14:textId="69580B05" w:rsidR="1D1F076F" w:rsidRDefault="1D1F076F" w:rsidP="1D1F076F">
      <w:pPr>
        <w:rPr>
          <w:rFonts w:eastAsia="Arial" w:cs="Arial"/>
          <w:szCs w:val="22"/>
        </w:rPr>
      </w:pPr>
    </w:p>
    <w:p w14:paraId="1FA9756B" w14:textId="012FBE36" w:rsidR="75178E0E" w:rsidRDefault="75178E0E" w:rsidP="29665266">
      <w:pPr>
        <w:rPr>
          <w:rFonts w:eastAsia="Arial" w:cs="Arial"/>
          <w:b/>
          <w:bCs/>
        </w:rPr>
      </w:pPr>
      <w:r w:rsidRPr="29665266">
        <w:rPr>
          <w:rFonts w:eastAsia="Arial" w:cs="Arial"/>
          <w:b/>
          <w:bCs/>
        </w:rPr>
        <w:t>Please note other standard operating procedures are available including those that are part of policy and guideline documents.</w:t>
      </w:r>
      <w:r w:rsidR="088030F2" w:rsidRPr="29665266">
        <w:rPr>
          <w:rFonts w:eastAsia="Arial" w:cs="Arial"/>
          <w:b/>
          <w:bCs/>
        </w:rPr>
        <w:t xml:space="preserve">   </w:t>
      </w:r>
    </w:p>
    <w:p w14:paraId="25CC05D8" w14:textId="77777777" w:rsidR="00716280" w:rsidRPr="00295F59" w:rsidRDefault="00716280" w:rsidP="00ED16EC">
      <w:pPr>
        <w:rPr>
          <w:rFonts w:cs="Arial"/>
          <w:szCs w:val="22"/>
        </w:rPr>
      </w:pPr>
    </w:p>
    <w:p w14:paraId="25CC05D9" w14:textId="77777777" w:rsidR="00716280" w:rsidRPr="00295F59" w:rsidRDefault="00716280" w:rsidP="00ED16EC">
      <w:pPr>
        <w:rPr>
          <w:rFonts w:cs="Arial"/>
          <w:szCs w:val="22"/>
        </w:rPr>
      </w:pPr>
    </w:p>
    <w:p w14:paraId="25CC05DA"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25CC05DB" w14:textId="26FE54B4" w:rsidR="006979D0" w:rsidRPr="00C676A7" w:rsidRDefault="43B5345F" w:rsidP="398A101F">
      <w:pPr>
        <w:pStyle w:val="Heading1"/>
      </w:pPr>
      <w:bookmarkStart w:id="1" w:name="_Toc200007778"/>
      <w:r>
        <w:lastRenderedPageBreak/>
        <w:t xml:space="preserve">SOP </w:t>
      </w:r>
      <w:proofErr w:type="gramStart"/>
      <w:r>
        <w:t>1</w:t>
      </w:r>
      <w:r w:rsidR="7CB1650F">
        <w:t xml:space="preserve">  Nursing</w:t>
      </w:r>
      <w:proofErr w:type="gramEnd"/>
      <w:r w:rsidR="7CB1650F">
        <w:t xml:space="preserve"> Assessments</w:t>
      </w:r>
      <w:bookmarkEnd w:id="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25CC05DD" w14:textId="77777777" w:rsidTr="00EC458A">
        <w:tc>
          <w:tcPr>
            <w:tcW w:w="9493" w:type="dxa"/>
            <w:tcBorders>
              <w:top w:val="single" w:sz="4" w:space="0" w:color="auto"/>
              <w:bottom w:val="single" w:sz="4" w:space="0" w:color="auto"/>
            </w:tcBorders>
            <w:shd w:val="clear" w:color="auto" w:fill="E6E6E6"/>
          </w:tcPr>
          <w:p w14:paraId="25CC05DC" w14:textId="77777777" w:rsidR="006979D0" w:rsidRPr="00627A52" w:rsidRDefault="006979D0" w:rsidP="00ED16EC">
            <w:pPr>
              <w:rPr>
                <w:rFonts w:cs="Arial"/>
                <w:b/>
                <w:i/>
              </w:rPr>
            </w:pPr>
            <w:r w:rsidRPr="00C676A7">
              <w:rPr>
                <w:rFonts w:cs="Arial"/>
                <w:b/>
                <w:i/>
                <w:szCs w:val="22"/>
              </w:rPr>
              <w:t>Purpose</w:t>
            </w:r>
          </w:p>
        </w:tc>
      </w:tr>
    </w:tbl>
    <w:p w14:paraId="43F1D8DB" w14:textId="5CC7870C" w:rsidR="1D1F076F" w:rsidRDefault="761F5019">
      <w:r>
        <w:t>All children referred to the M</w:t>
      </w:r>
      <w:r w:rsidR="36A9AF26">
        <w:t>AL</w:t>
      </w:r>
      <w:r>
        <w:t xml:space="preserve"> nursing caseload need to have a Primary Nursing Assessment.  This will identify their care needs and minimise risk to their health and wellbeing and to those around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E0" w14:textId="77777777" w:rsidTr="00EC458A">
        <w:tc>
          <w:tcPr>
            <w:tcW w:w="9493" w:type="dxa"/>
            <w:shd w:val="clear" w:color="auto" w:fill="E6E6E6"/>
          </w:tcPr>
          <w:p w14:paraId="25CC05DF" w14:textId="77777777" w:rsidR="006979D0" w:rsidRPr="00627A52" w:rsidRDefault="006979D0" w:rsidP="00ED16EC">
            <w:pPr>
              <w:rPr>
                <w:rFonts w:cs="Arial"/>
                <w:b/>
                <w:i/>
              </w:rPr>
            </w:pPr>
            <w:r w:rsidRPr="00C676A7">
              <w:rPr>
                <w:rFonts w:cs="Arial"/>
                <w:b/>
                <w:i/>
                <w:szCs w:val="22"/>
              </w:rPr>
              <w:t>Scope</w:t>
            </w:r>
          </w:p>
        </w:tc>
      </w:tr>
    </w:tbl>
    <w:p w14:paraId="42DB5A5C" w14:textId="70F1267C" w:rsidR="1D1F076F" w:rsidRDefault="306A9975">
      <w:r>
        <w:t xml:space="preserve">Assessment of care needs by the Community Children’s </w:t>
      </w:r>
      <w:r w:rsidR="1B87FF18">
        <w:t>n</w:t>
      </w:r>
      <w:r>
        <w:t>urses working at M</w:t>
      </w:r>
      <w:r w:rsidR="694341BE">
        <w:t>AL</w:t>
      </w:r>
      <w:r w:rsidR="67C27D73">
        <w:t xml:space="preserve"> s</w:t>
      </w:r>
      <w:r>
        <w:t>chool sites.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E3" w14:textId="77777777" w:rsidTr="00EC458A">
        <w:tc>
          <w:tcPr>
            <w:tcW w:w="9493" w:type="dxa"/>
            <w:shd w:val="clear" w:color="auto" w:fill="E6E6E6"/>
          </w:tcPr>
          <w:p w14:paraId="25CC05E2"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5CC05E4" w14:textId="588E8045" w:rsidR="00F7089A" w:rsidRPr="00295F59" w:rsidRDefault="060231EE" w:rsidP="00BE1EF3">
      <w:r>
        <w:t>Children admitted to M</w:t>
      </w:r>
      <w:r w:rsidR="52BCFE85">
        <w:t>AL</w:t>
      </w:r>
      <w:r>
        <w:t xml:space="preserve"> nursing caseload will require a written referral from the Community Children’s Nursing Team (CCNT), a paediatrician, or the School Nurse Team</w:t>
      </w:r>
    </w:p>
    <w:p w14:paraId="4B798E2F" w14:textId="3EC80C87" w:rsidR="060231EE" w:rsidRDefault="060231EE">
      <w:r>
        <w:t>Where there is a concern about a child’s health needs raised by a member of the school nurse staff, a written referral should be made to the CCNT for allocations and clinical decision making by the CCNT Team Lead or deputy in liaison with the Commu</w:t>
      </w:r>
      <w:r w:rsidR="250300BF">
        <w:t>nity Children’s Nurse at M</w:t>
      </w:r>
      <w:r w:rsidR="1C78A6A6">
        <w:t>AL</w:t>
      </w:r>
      <w:r w:rsidR="250300BF">
        <w:t>.</w:t>
      </w:r>
    </w:p>
    <w:p w14:paraId="4DC178DC" w14:textId="6D6A3610" w:rsidR="250300BF" w:rsidRDefault="250300BF">
      <w:r>
        <w:t>Triggers for assessment include:</w:t>
      </w:r>
    </w:p>
    <w:p w14:paraId="6114217D" w14:textId="5AAE5C6B" w:rsidR="250300BF" w:rsidRDefault="250300BF" w:rsidP="1D1F076F">
      <w:pPr>
        <w:pStyle w:val="ListParagraph"/>
        <w:numPr>
          <w:ilvl w:val="0"/>
          <w:numId w:val="3"/>
        </w:numPr>
        <w:rPr>
          <w:szCs w:val="22"/>
        </w:rPr>
      </w:pPr>
      <w:r w:rsidRPr="1D1F076F">
        <w:rPr>
          <w:szCs w:val="22"/>
        </w:rPr>
        <w:t>Nursery entry</w:t>
      </w:r>
    </w:p>
    <w:p w14:paraId="209DA48E" w14:textId="2C28DD45" w:rsidR="250300BF" w:rsidRDefault="250300BF" w:rsidP="1D1F076F">
      <w:pPr>
        <w:pStyle w:val="ListParagraph"/>
        <w:numPr>
          <w:ilvl w:val="0"/>
          <w:numId w:val="3"/>
        </w:numPr>
        <w:rPr>
          <w:szCs w:val="22"/>
        </w:rPr>
      </w:pPr>
      <w:r w:rsidRPr="1D1F076F">
        <w:rPr>
          <w:szCs w:val="22"/>
        </w:rPr>
        <w:t>School entry at any of the year groups</w:t>
      </w:r>
    </w:p>
    <w:p w14:paraId="629805C0" w14:textId="0560EFA4" w:rsidR="250300BF" w:rsidRDefault="250300BF" w:rsidP="1D1F076F">
      <w:pPr>
        <w:pStyle w:val="ListParagraph"/>
        <w:numPr>
          <w:ilvl w:val="0"/>
          <w:numId w:val="3"/>
        </w:numPr>
        <w:rPr>
          <w:szCs w:val="22"/>
        </w:rPr>
      </w:pPr>
      <w:r w:rsidRPr="1D1F076F">
        <w:rPr>
          <w:szCs w:val="22"/>
        </w:rPr>
        <w:t>Deterioration in a child’s condition already known to the Community Children’s Nurse</w:t>
      </w:r>
    </w:p>
    <w:p w14:paraId="407C3698" w14:textId="6AC5DD70" w:rsidR="250300BF" w:rsidRDefault="250300BF" w:rsidP="1D1F076F">
      <w:pPr>
        <w:pStyle w:val="ListParagraph"/>
        <w:numPr>
          <w:ilvl w:val="0"/>
          <w:numId w:val="3"/>
        </w:numPr>
        <w:rPr>
          <w:szCs w:val="22"/>
        </w:rPr>
      </w:pPr>
      <w:r w:rsidRPr="1D1F076F">
        <w:rPr>
          <w:szCs w:val="22"/>
        </w:rPr>
        <w:t>Identified nursing need in a child at school previously not on the nursing caseload</w:t>
      </w:r>
    </w:p>
    <w:p w14:paraId="0D2C22DD" w14:textId="09A0B046" w:rsidR="250300BF" w:rsidRDefault="250300BF" w:rsidP="1D1F076F">
      <w:pPr>
        <w:pStyle w:val="ListParagraph"/>
        <w:numPr>
          <w:ilvl w:val="0"/>
          <w:numId w:val="3"/>
        </w:numPr>
        <w:rPr>
          <w:szCs w:val="22"/>
        </w:rPr>
      </w:pPr>
      <w:r w:rsidRPr="1D1F076F">
        <w:rPr>
          <w:szCs w:val="22"/>
        </w:rPr>
        <w:t>At the school or family’s request where they think there is a nursing need.</w:t>
      </w:r>
    </w:p>
    <w:p w14:paraId="6C904B9D" w14:textId="7E9CA939" w:rsidR="250300BF" w:rsidRDefault="250300BF" w:rsidP="1D1F076F">
      <w:pPr>
        <w:rPr>
          <w:szCs w:val="22"/>
        </w:rPr>
      </w:pPr>
      <w:r w:rsidRPr="1D1F076F">
        <w:rPr>
          <w:szCs w:val="22"/>
        </w:rPr>
        <w:t xml:space="preserve">The Community Children’s Nurse will complete a Primary Nursing Assessment.  </w:t>
      </w:r>
    </w:p>
    <w:p w14:paraId="44E3F58E" w14:textId="63D32FBD" w:rsidR="250300BF" w:rsidRDefault="250300BF" w:rsidP="1D1F076F">
      <w:r w:rsidRPr="29665266">
        <w:rPr>
          <w:b/>
          <w:bCs/>
          <w:u w:val="single"/>
        </w:rPr>
        <w:t xml:space="preserve">NB </w:t>
      </w:r>
      <w:r>
        <w:t>for a child on the Children’s Palliative Care Pathway, the Holistic Needs Assessment will be in place and the Named Nurse for Palliative Care Must be informed if there are additional details for the nursing need to b</w:t>
      </w:r>
      <w:r w:rsidR="02E2063D">
        <w:t xml:space="preserve">e met in school The Holistic Needs Assessment will be </w:t>
      </w:r>
      <w:r w:rsidR="1AAE1212">
        <w:t>amended</w:t>
      </w:r>
      <w:r w:rsidR="02E2063D">
        <w:t xml:space="preserve"> accordingly.</w:t>
      </w:r>
    </w:p>
    <w:p w14:paraId="25CC05E5" w14:textId="77777777" w:rsidR="00F7089A" w:rsidRPr="00295F59" w:rsidRDefault="00F7089A" w:rsidP="00BE1EF3"/>
    <w:p w14:paraId="25CC05E6"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25CC05E7" w14:textId="0C9DBC75" w:rsidR="00F7089A" w:rsidRPr="000C163A" w:rsidRDefault="43B5345F" w:rsidP="398A101F">
      <w:pPr>
        <w:pStyle w:val="Heading1"/>
      </w:pPr>
      <w:bookmarkStart w:id="2" w:name="_Toc200007779"/>
      <w:r>
        <w:lastRenderedPageBreak/>
        <w:t xml:space="preserve">SOP </w:t>
      </w:r>
      <w:proofErr w:type="gramStart"/>
      <w:r>
        <w:t>2</w:t>
      </w:r>
      <w:r w:rsidR="126E83E2">
        <w:t xml:space="preserve">  Care</w:t>
      </w:r>
      <w:proofErr w:type="gramEnd"/>
      <w:r w:rsidR="126E83E2">
        <w:t xml:space="preserve"> Plans</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25CC05E9" w14:textId="77777777" w:rsidTr="00EC458A">
        <w:tc>
          <w:tcPr>
            <w:tcW w:w="9493" w:type="dxa"/>
            <w:tcBorders>
              <w:top w:val="single" w:sz="4" w:space="0" w:color="auto"/>
              <w:bottom w:val="single" w:sz="4" w:space="0" w:color="auto"/>
            </w:tcBorders>
            <w:shd w:val="clear" w:color="auto" w:fill="E6E6E6"/>
          </w:tcPr>
          <w:p w14:paraId="25CC05E8" w14:textId="77777777" w:rsidR="006979D0" w:rsidRPr="00BE1EF3" w:rsidRDefault="006979D0" w:rsidP="00BE1EF3">
            <w:pPr>
              <w:rPr>
                <w:b/>
                <w:i/>
              </w:rPr>
            </w:pPr>
            <w:r w:rsidRPr="00BE1EF3">
              <w:rPr>
                <w:b/>
                <w:i/>
              </w:rPr>
              <w:t>Purpose</w:t>
            </w:r>
          </w:p>
        </w:tc>
      </w:tr>
    </w:tbl>
    <w:p w14:paraId="7D0DD9B2" w14:textId="5F1D8041" w:rsidR="1D1F076F" w:rsidRDefault="4A21D40A">
      <w:r>
        <w:t>Following assessment, a plan should be developed to meet the care needs of the child; minimising risk as far as is reasonably practical.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EC" w14:textId="77777777" w:rsidTr="00EC458A">
        <w:tc>
          <w:tcPr>
            <w:tcW w:w="9493" w:type="dxa"/>
            <w:shd w:val="clear" w:color="auto" w:fill="E6E6E6"/>
          </w:tcPr>
          <w:p w14:paraId="25CC05EB" w14:textId="77777777" w:rsidR="006979D0" w:rsidRPr="00BE1EF3" w:rsidRDefault="006979D0" w:rsidP="00BE1EF3">
            <w:pPr>
              <w:rPr>
                <w:b/>
                <w:i/>
              </w:rPr>
            </w:pPr>
            <w:r w:rsidRPr="00BE1EF3">
              <w:rPr>
                <w:b/>
                <w:i/>
              </w:rPr>
              <w:t>Scope</w:t>
            </w:r>
          </w:p>
        </w:tc>
      </w:tr>
    </w:tbl>
    <w:p w14:paraId="153A2C50" w14:textId="4846ADB9" w:rsidR="1D1F076F" w:rsidRDefault="3FB46C9A">
      <w:r>
        <w:t xml:space="preserve">The planning of care for children on the </w:t>
      </w:r>
      <w:r w:rsidR="389BB50D">
        <w:t xml:space="preserve">Community Children's Nurse at </w:t>
      </w:r>
      <w:r>
        <w:t>M</w:t>
      </w:r>
      <w:r w:rsidR="09541F63">
        <w:t>AL</w:t>
      </w:r>
      <w:r>
        <w:t xml:space="preserve"> caseload, care delivery and evaluation.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EF" w14:textId="77777777" w:rsidTr="00EC458A">
        <w:tc>
          <w:tcPr>
            <w:tcW w:w="9493" w:type="dxa"/>
            <w:shd w:val="clear" w:color="auto" w:fill="E6E6E6"/>
          </w:tcPr>
          <w:p w14:paraId="25CC05EE"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25CC05F0" w14:textId="595187D1" w:rsidR="00F7089A" w:rsidRPr="00F7089A" w:rsidRDefault="36B8A940" w:rsidP="00BE1EF3">
      <w:r>
        <w:t>The Community Children’s Nurse will write a nursing care plan using the information from the assessment and this will be agreed by the child (where appropriate) and the family.</w:t>
      </w:r>
    </w:p>
    <w:p w14:paraId="14DE9BF0" w14:textId="0A45C524" w:rsidR="36B8A940" w:rsidRDefault="36B8A940">
      <w:r>
        <w:t>The Community Children’s Nurse will deliver the nursing care required by a child within their role and responsibilities.</w:t>
      </w:r>
    </w:p>
    <w:p w14:paraId="68CEA158" w14:textId="6AC0990F" w:rsidR="36B8A940" w:rsidRDefault="36B8A940">
      <w:r>
        <w:t xml:space="preserve">Where it is appropriate </w:t>
      </w:r>
      <w:r w:rsidR="40A82374">
        <w:t>and, in the child’s,</w:t>
      </w:r>
      <w:r>
        <w:t xml:space="preserve"> best interests, the Community Children’s Nurse will train and delegate care to the school staff, ensuring competency is achieved and maintained. Care will be delegated as per the ‘Nurses Delegating Care to </w:t>
      </w:r>
      <w:r w:rsidR="00871FE1">
        <w:t>N</w:t>
      </w:r>
      <w:r>
        <w:t>on-</w:t>
      </w:r>
      <w:r w:rsidR="00871FE1">
        <w:t>R</w:t>
      </w:r>
      <w:r>
        <w:t>egis</w:t>
      </w:r>
      <w:r w:rsidR="4055E1D2">
        <w:t>trants' standard operating procedure.</w:t>
      </w:r>
    </w:p>
    <w:p w14:paraId="234B501D" w14:textId="113F2227" w:rsidR="4055E1D2" w:rsidRDefault="4055E1D2">
      <w:r>
        <w:t>Where care is delegated, the care plan used will be ‘Supporting Delivery of Care’.</w:t>
      </w:r>
    </w:p>
    <w:p w14:paraId="61BDE511" w14:textId="0131DA00" w:rsidR="4055E1D2" w:rsidRDefault="4055E1D2">
      <w:r>
        <w:t>Care plans will be evaluated following every school half-term.</w:t>
      </w:r>
    </w:p>
    <w:p w14:paraId="25CC05F1" w14:textId="77777777" w:rsidR="00F7089A" w:rsidRPr="00F7089A" w:rsidRDefault="00F7089A" w:rsidP="00BE1EF3"/>
    <w:p w14:paraId="25CC05F2"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25CC05F3" w14:textId="3CCA6C34" w:rsidR="00F7089A" w:rsidRPr="000C163A" w:rsidRDefault="43B5345F" w:rsidP="398A101F">
      <w:pPr>
        <w:pStyle w:val="Heading1"/>
      </w:pPr>
      <w:bookmarkStart w:id="3" w:name="_Toc200007780"/>
      <w:r>
        <w:lastRenderedPageBreak/>
        <w:t xml:space="preserve">SOP </w:t>
      </w:r>
      <w:proofErr w:type="gramStart"/>
      <w:r>
        <w:t>3</w:t>
      </w:r>
      <w:r w:rsidR="448979BA">
        <w:t xml:space="preserve">  Delivery</w:t>
      </w:r>
      <w:proofErr w:type="gramEnd"/>
      <w:r w:rsidR="448979BA">
        <w:t xml:space="preserve"> of Personal Care</w:t>
      </w:r>
      <w:bookmarkEnd w:id="3"/>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25CC05F5" w14:textId="77777777" w:rsidTr="00EC458A">
        <w:tc>
          <w:tcPr>
            <w:tcW w:w="9493" w:type="dxa"/>
            <w:tcBorders>
              <w:top w:val="single" w:sz="4" w:space="0" w:color="auto"/>
              <w:bottom w:val="single" w:sz="4" w:space="0" w:color="auto"/>
            </w:tcBorders>
            <w:shd w:val="clear" w:color="auto" w:fill="E6E6E6"/>
          </w:tcPr>
          <w:p w14:paraId="25CC05F4" w14:textId="77777777" w:rsidR="006979D0" w:rsidRPr="00C676A7" w:rsidRDefault="006979D0" w:rsidP="00ED16EC">
            <w:pPr>
              <w:rPr>
                <w:rFonts w:cs="Arial"/>
                <w:b/>
                <w:i/>
              </w:rPr>
            </w:pPr>
            <w:r w:rsidRPr="00C676A7">
              <w:rPr>
                <w:rFonts w:cs="Arial"/>
                <w:b/>
                <w:i/>
              </w:rPr>
              <w:t>Purpose</w:t>
            </w:r>
          </w:p>
        </w:tc>
      </w:tr>
    </w:tbl>
    <w:p w14:paraId="62329D0C" w14:textId="6E9A88D8" w:rsidR="1D1F076F" w:rsidRDefault="2B47CEA8">
      <w:r>
        <w:t>At M</w:t>
      </w:r>
      <w:r w:rsidR="2D755F8B">
        <w:t>AL</w:t>
      </w:r>
      <w:r>
        <w:t xml:space="preserve"> School it is expected that daily personal care is provided to an individual child as required, by school staff as part of their school plan to enable access to education. Ho</w:t>
      </w:r>
      <w:r w:rsidR="163A991F">
        <w:t xml:space="preserve">wever, The Community Children’s Nurse will assist in personal care for children on the MAL/CCNT caseload when there is a need to do so. This includes assessment of pressure areas and skin integrity, assessment of a stoma, giving advice on positioning of the child for personal care, assessment of </w:t>
      </w:r>
      <w:r w:rsidR="1F4BAF10">
        <w:t xml:space="preserve">a child’s personal care </w:t>
      </w:r>
      <w:proofErr w:type="gramStart"/>
      <w:r w:rsidR="1F4BAF10">
        <w:t>in order to</w:t>
      </w:r>
      <w:proofErr w:type="gramEnd"/>
      <w:r w:rsidR="1F4BAF10">
        <w:t xml:space="preserve"> inform risk assessment.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F8" w14:textId="77777777" w:rsidTr="00EC458A">
        <w:tc>
          <w:tcPr>
            <w:tcW w:w="9493" w:type="dxa"/>
            <w:shd w:val="clear" w:color="auto" w:fill="E6E6E6"/>
          </w:tcPr>
          <w:p w14:paraId="25CC05F7" w14:textId="77777777" w:rsidR="006979D0" w:rsidRPr="00C676A7" w:rsidRDefault="006979D0" w:rsidP="00ED16EC">
            <w:pPr>
              <w:rPr>
                <w:rFonts w:cs="Arial"/>
                <w:b/>
                <w:i/>
              </w:rPr>
            </w:pPr>
            <w:r w:rsidRPr="00C676A7">
              <w:rPr>
                <w:rFonts w:cs="Arial"/>
                <w:b/>
                <w:i/>
              </w:rPr>
              <w:t>Scope</w:t>
            </w:r>
          </w:p>
        </w:tc>
      </w:tr>
    </w:tbl>
    <w:p w14:paraId="6E895DBC" w14:textId="2504F392" w:rsidR="1D1F076F" w:rsidRDefault="30C6B8DA">
      <w:r>
        <w:t>Community Children’s Nurses working on the M</w:t>
      </w:r>
      <w:r w:rsidR="022F6A52">
        <w:t>AL</w:t>
      </w:r>
      <w:r>
        <w:t xml:space="preserve"> school sites. Assessment of care needs and where required, supporting school staff to deliver safe personal care. This SOP also includes delegation of care.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5FB" w14:textId="77777777" w:rsidTr="00EC458A">
        <w:tc>
          <w:tcPr>
            <w:tcW w:w="9493" w:type="dxa"/>
            <w:shd w:val="clear" w:color="auto" w:fill="E6E6E6"/>
          </w:tcPr>
          <w:p w14:paraId="25CC05FA"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25CC05FC" w14:textId="628AF2EA" w:rsidR="00DA54D2" w:rsidRPr="00F7089A" w:rsidRDefault="3877C332" w:rsidP="00BE1EF3">
      <w:r>
        <w:t>The Community Children’s Nurses will be involved in the ‘changing rota’ when there is an assessed nursing need e.g. protection of airway.  The Community Children’s Nurse will be named on the changing rota following discussion with appropriate school staff.</w:t>
      </w:r>
    </w:p>
    <w:p w14:paraId="4B1E9E04" w14:textId="454F481C" w:rsidR="3877C332" w:rsidRDefault="3877C332">
      <w:r>
        <w:t>The Community Children’s Nurse will provide oral feeding to a child where it has been discussed and agreed for them to do so with the Speech and Language Therapist and only where a Speech and Language Therapy Assessment and feeding plan is in place.</w:t>
      </w:r>
    </w:p>
    <w:p w14:paraId="2428F9FC" w14:textId="554F333A" w:rsidR="3877C332" w:rsidRDefault="3877C332">
      <w:r>
        <w:t xml:space="preserve">Delegation of care to school staff will be for a named child only. All delegation will be undertaken as per the SOP </w:t>
      </w:r>
      <w:r w:rsidR="64182DC3">
        <w:t>of ‘</w:t>
      </w:r>
      <w:r>
        <w:t>Delegati</w:t>
      </w:r>
      <w:r w:rsidR="6C1F2686">
        <w:t>on of</w:t>
      </w:r>
      <w:r>
        <w:t xml:space="preserve"> Care to Non-Registrants'.</w:t>
      </w:r>
    </w:p>
    <w:p w14:paraId="25CC05FD" w14:textId="77777777" w:rsidR="00F7089A" w:rsidRDefault="00F7089A" w:rsidP="00BE1EF3"/>
    <w:p w14:paraId="25CC05FE"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25CC05FF" w14:textId="4D0F55CF" w:rsidR="00C676A7" w:rsidRPr="000C163A" w:rsidRDefault="43B5345F" w:rsidP="398A101F">
      <w:pPr>
        <w:pStyle w:val="Heading1"/>
      </w:pPr>
      <w:bookmarkStart w:id="4" w:name="_Toc200007781"/>
      <w:r>
        <w:lastRenderedPageBreak/>
        <w:t xml:space="preserve">SOP </w:t>
      </w:r>
      <w:proofErr w:type="gramStart"/>
      <w:r>
        <w:t>4</w:t>
      </w:r>
      <w:r w:rsidR="62D4211F">
        <w:t xml:space="preserve">  Continence</w:t>
      </w:r>
      <w:proofErr w:type="gramEnd"/>
      <w:r w:rsidR="62D4211F">
        <w:t xml:space="preserve"> Assessment</w:t>
      </w:r>
      <w:bookmarkEnd w:id="4"/>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25CC0601" w14:textId="77777777" w:rsidTr="00EC458A">
        <w:trPr>
          <w:trHeight w:val="300"/>
        </w:trPr>
        <w:tc>
          <w:tcPr>
            <w:tcW w:w="9493" w:type="dxa"/>
            <w:tcBorders>
              <w:top w:val="single" w:sz="4" w:space="0" w:color="auto"/>
              <w:bottom w:val="single" w:sz="4" w:space="0" w:color="auto"/>
            </w:tcBorders>
            <w:shd w:val="clear" w:color="auto" w:fill="F2F2F2" w:themeFill="background1" w:themeFillShade="F2"/>
          </w:tcPr>
          <w:p w14:paraId="25CC0600" w14:textId="77777777" w:rsidR="006979D0" w:rsidRPr="00627A52" w:rsidRDefault="006979D0" w:rsidP="00ED16EC">
            <w:pPr>
              <w:rPr>
                <w:rFonts w:cs="Arial"/>
                <w:b/>
                <w:i/>
              </w:rPr>
            </w:pPr>
            <w:r w:rsidRPr="00C676A7">
              <w:rPr>
                <w:rFonts w:cs="Arial"/>
                <w:b/>
                <w:i/>
                <w:szCs w:val="22"/>
              </w:rPr>
              <w:t>Purpose</w:t>
            </w:r>
          </w:p>
        </w:tc>
      </w:tr>
    </w:tbl>
    <w:p w14:paraId="25CC0602" w14:textId="636B8BB1" w:rsidR="006979D0" w:rsidRPr="00F7089A" w:rsidRDefault="5C5290F4" w:rsidP="00BE1EF3">
      <w:r>
        <w:t xml:space="preserve">Children with continence issues who are on the Community Children’s </w:t>
      </w:r>
      <w:r w:rsidR="006C5DB7">
        <w:t>N</w:t>
      </w:r>
      <w:r w:rsidR="71A68DF5">
        <w:t>urse</w:t>
      </w:r>
      <w:r>
        <w:t xml:space="preserve"> at M</w:t>
      </w:r>
      <w:r w:rsidR="4A168CB4">
        <w:t>AL</w:t>
      </w:r>
      <w:r>
        <w:t xml:space="preserve"> caseload need to be assessed at least annually with a view to promoting continence rather than containing the problem.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604" w14:textId="77777777" w:rsidTr="00EC458A">
        <w:trPr>
          <w:trHeight w:val="300"/>
        </w:trPr>
        <w:tc>
          <w:tcPr>
            <w:tcW w:w="9493" w:type="dxa"/>
            <w:shd w:val="clear" w:color="auto" w:fill="E6E6E6"/>
          </w:tcPr>
          <w:p w14:paraId="25CC0603" w14:textId="77777777" w:rsidR="006979D0" w:rsidRPr="00627A52" w:rsidRDefault="006979D0" w:rsidP="00ED16EC">
            <w:pPr>
              <w:rPr>
                <w:rFonts w:cs="Arial"/>
                <w:b/>
                <w:i/>
              </w:rPr>
            </w:pPr>
            <w:r w:rsidRPr="00C676A7">
              <w:rPr>
                <w:rFonts w:cs="Arial"/>
                <w:b/>
                <w:i/>
                <w:szCs w:val="22"/>
              </w:rPr>
              <w:t>Scope</w:t>
            </w:r>
          </w:p>
        </w:tc>
      </w:tr>
    </w:tbl>
    <w:p w14:paraId="4627435A" w14:textId="00369614" w:rsidR="1D1F076F" w:rsidRDefault="6B3968C0">
      <w:r>
        <w:t>This SOP encompasses the recording of continence assessments on EMIS, the development of toileting plans and the issuing of a ‘voucher’ where continence products are required.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CC0607" w14:textId="77777777" w:rsidTr="00EC458A">
        <w:trPr>
          <w:trHeight w:val="300"/>
        </w:trPr>
        <w:tc>
          <w:tcPr>
            <w:tcW w:w="9493" w:type="dxa"/>
            <w:shd w:val="clear" w:color="auto" w:fill="E6E6E6"/>
          </w:tcPr>
          <w:p w14:paraId="25CC0606"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5CC0608" w14:textId="7F976F9E" w:rsidR="00C676A7" w:rsidRDefault="3DF26783" w:rsidP="00BE1EF3">
      <w:r>
        <w:t xml:space="preserve">The Community Children’s </w:t>
      </w:r>
      <w:r w:rsidR="006C5DB7">
        <w:t>N</w:t>
      </w:r>
      <w:r>
        <w:t>urse will carry out annual continence assessments, as required, with consent from the parent. Assessment will be recorded in EMIS.</w:t>
      </w:r>
    </w:p>
    <w:p w14:paraId="404A5AF0" w14:textId="551CFCC8" w:rsidR="3DF26783" w:rsidRDefault="3DF26783">
      <w:r>
        <w:t>The outcome of the assessment will be fed back to the parent and this communication will be recorded in EMIS.</w:t>
      </w:r>
    </w:p>
    <w:p w14:paraId="3C05E9A9" w14:textId="5DCDAC53" w:rsidR="3DF26783" w:rsidRDefault="3DF26783">
      <w:r>
        <w:t xml:space="preserve">Where a toileting programme is required in school, this will be drawn up by the Community Children’s </w:t>
      </w:r>
      <w:r w:rsidR="00593E4E">
        <w:t>N</w:t>
      </w:r>
      <w:r>
        <w:t>urse, in discussion</w:t>
      </w:r>
      <w:r w:rsidR="66C76DB0">
        <w:t xml:space="preserve"> with the parent and delivered in participation with identified teaching and teaching support staff at school.</w:t>
      </w:r>
    </w:p>
    <w:p w14:paraId="44DC78C2" w14:textId="0745EC39" w:rsidR="66C76DB0" w:rsidRDefault="66C76DB0">
      <w:r>
        <w:t>Where the child has a toileting plan in place, the plan will be evaluated a minimum of annually, and feedback given to the parent and school staff involved with the individual plan.  Any changes</w:t>
      </w:r>
      <w:r w:rsidR="1A1B7BD6">
        <w:t xml:space="preserve"> needed to the plan will be made by the Community Children’s </w:t>
      </w:r>
      <w:r w:rsidR="00593E4E">
        <w:t>N</w:t>
      </w:r>
      <w:r w:rsidR="1A1B7BD6">
        <w:t>urse and communicated to the identified school staff for implementation.</w:t>
      </w:r>
    </w:p>
    <w:p w14:paraId="122F102E" w14:textId="569CB9C8" w:rsidR="1A1B7BD6" w:rsidRDefault="1A1B7BD6">
      <w:r>
        <w:t>Where continence products are required, the Community Children’s Nurse will prepare a new Pharmacy Locale Product Voucher, using the information gained from the assessment. One copy of the voucher will be given to the parent</w:t>
      </w:r>
      <w:r w:rsidR="61E1A5B3">
        <w:t>, one copy emailed to New Era and one copy will be scanned or attached onto the child’s record on EMIS, along with the continence assessment.</w:t>
      </w:r>
    </w:p>
    <w:p w14:paraId="640753D8" w14:textId="121FF3B9" w:rsidR="61E1A5B3" w:rsidRDefault="61E1A5B3">
      <w:r>
        <w:t>Each stage of the continence programme will be documented in the child’s record on EMIS.</w:t>
      </w:r>
    </w:p>
    <w:p w14:paraId="25CC0609" w14:textId="77777777" w:rsidR="00BE1EF3" w:rsidRDefault="00BE1EF3" w:rsidP="00BE1EF3"/>
    <w:p w14:paraId="2A434B46" w14:textId="2DBD4472" w:rsidR="1D1F076F" w:rsidRDefault="1D1F076F"/>
    <w:p w14:paraId="2429D793" w14:textId="7B01B4E8" w:rsidR="1D1F076F" w:rsidRDefault="1D1F076F"/>
    <w:p w14:paraId="5C5584D8" w14:textId="77777777" w:rsidR="00470B37" w:rsidRDefault="00470B37">
      <w:pPr>
        <w:sectPr w:rsidR="00470B37" w:rsidSect="00036244">
          <w:pgSz w:w="12240" w:h="15840"/>
          <w:pgMar w:top="1440" w:right="1440" w:bottom="1440" w:left="1440" w:header="709" w:footer="709" w:gutter="0"/>
          <w:cols w:space="708"/>
          <w:docGrid w:linePitch="360"/>
        </w:sectPr>
      </w:pPr>
    </w:p>
    <w:p w14:paraId="70A9E208" w14:textId="61FF165C" w:rsidR="1D1F076F" w:rsidRDefault="1D1F076F"/>
    <w:p w14:paraId="4F4813B1" w14:textId="030EF9B7" w:rsidR="4C025C7C" w:rsidRDefault="606106B8" w:rsidP="398A101F">
      <w:pPr>
        <w:pStyle w:val="Heading1"/>
      </w:pPr>
      <w:bookmarkStart w:id="5" w:name="_Toc200007782"/>
      <w:r>
        <w:t xml:space="preserve">SOP </w:t>
      </w:r>
      <w:proofErr w:type="gramStart"/>
      <w:r w:rsidR="75A82F6A">
        <w:t>5  Off</w:t>
      </w:r>
      <w:proofErr w:type="gramEnd"/>
      <w:r w:rsidR="75A82F6A">
        <w:t xml:space="preserve"> Site</w:t>
      </w:r>
      <w:bookmarkEnd w:id="5"/>
    </w:p>
    <w:p w14:paraId="5D78AFB6" w14:textId="66260F8A" w:rsidR="00CA6744" w:rsidRDefault="00CA6744"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eastAsia="Arial" w:cs="Arial"/>
          <w:b/>
          <w:bCs/>
          <w:i/>
          <w:iCs/>
          <w:color w:val="F2F2F2" w:themeColor="background1" w:themeShade="F2"/>
          <w:highlight w:val="lightGray"/>
        </w:rPr>
      </w:pPr>
      <w:r w:rsidRPr="1D1F076F">
        <w:rPr>
          <w:rFonts w:eastAsia="Arial" w:cs="Arial"/>
          <w:b/>
          <w:bCs/>
          <w:i/>
          <w:iCs/>
        </w:rPr>
        <w:t>Purpose</w:t>
      </w:r>
    </w:p>
    <w:p w14:paraId="0B789402" w14:textId="5EDE5279" w:rsidR="1D1F076F" w:rsidRDefault="2E77BDB8" w:rsidP="1D1F076F">
      <w:pPr>
        <w:rPr>
          <w:rFonts w:eastAsia="Arial" w:cs="Arial"/>
        </w:rPr>
      </w:pPr>
      <w:r w:rsidRPr="1D1F076F">
        <w:rPr>
          <w:rFonts w:eastAsia="Arial" w:cs="Arial"/>
        </w:rPr>
        <w:t xml:space="preserve">There is generally only one Community Children’s </w:t>
      </w:r>
      <w:r w:rsidR="008A3ACF">
        <w:rPr>
          <w:rFonts w:eastAsia="Arial" w:cs="Arial"/>
        </w:rPr>
        <w:t>N</w:t>
      </w:r>
      <w:r w:rsidRPr="1D1F076F">
        <w:rPr>
          <w:rFonts w:eastAsia="Arial" w:cs="Arial"/>
        </w:rPr>
        <w:t>urse on site at each school, therefore any plans for being ‘off site’ need to be anticipated so cover can be arranged.</w:t>
      </w:r>
    </w:p>
    <w:p w14:paraId="188733D3" w14:textId="40D973EA" w:rsidR="77B67ACF" w:rsidRDefault="77B67ACF"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cs="Arial"/>
          <w:b/>
          <w:bCs/>
          <w:i/>
          <w:iCs/>
        </w:rPr>
      </w:pPr>
      <w:r w:rsidRPr="1D1F076F">
        <w:rPr>
          <w:rFonts w:cs="Arial"/>
          <w:b/>
          <w:bCs/>
          <w:i/>
          <w:iCs/>
        </w:rPr>
        <w:t>Scope</w:t>
      </w:r>
    </w:p>
    <w:p w14:paraId="461925E9" w14:textId="60CEBAD7" w:rsidR="14ADAC1F" w:rsidRDefault="14ADAC1F" w:rsidP="1D1F076F">
      <w:pPr>
        <w:rPr>
          <w:rFonts w:cs="Arial"/>
        </w:rPr>
      </w:pPr>
      <w:r w:rsidRPr="1D1F076F">
        <w:rPr>
          <w:rFonts w:cs="Arial"/>
        </w:rPr>
        <w:t xml:space="preserve">Any requirement for the Community Children’s </w:t>
      </w:r>
      <w:r w:rsidR="008A3ACF">
        <w:rPr>
          <w:rFonts w:cs="Arial"/>
        </w:rPr>
        <w:t>N</w:t>
      </w:r>
      <w:r w:rsidRPr="1D1F076F">
        <w:rPr>
          <w:rFonts w:cs="Arial"/>
        </w:rPr>
        <w:t xml:space="preserve">urse on either school site to be ‘off site’ during the school day. ‘Off site’ requirements may </w:t>
      </w:r>
      <w:proofErr w:type="gramStart"/>
      <w:r w:rsidRPr="1D1F076F">
        <w:rPr>
          <w:rFonts w:cs="Arial"/>
        </w:rPr>
        <w:t>include;</w:t>
      </w:r>
      <w:proofErr w:type="gramEnd"/>
    </w:p>
    <w:p w14:paraId="06EE992E" w14:textId="74F4CC67" w:rsidR="14ADAC1F" w:rsidRDefault="14ADAC1F" w:rsidP="1D1F076F">
      <w:pPr>
        <w:pStyle w:val="ListParagraph"/>
        <w:numPr>
          <w:ilvl w:val="0"/>
          <w:numId w:val="2"/>
        </w:numPr>
        <w:rPr>
          <w:rFonts w:cs="Arial"/>
          <w:szCs w:val="22"/>
        </w:rPr>
      </w:pPr>
      <w:r w:rsidRPr="1D1F076F">
        <w:rPr>
          <w:rFonts w:cs="Arial"/>
          <w:szCs w:val="22"/>
        </w:rPr>
        <w:t>School trips</w:t>
      </w:r>
    </w:p>
    <w:p w14:paraId="0982CFFA" w14:textId="19D71646" w:rsidR="14ADAC1F" w:rsidRDefault="14ADAC1F" w:rsidP="1D1F076F">
      <w:pPr>
        <w:pStyle w:val="ListParagraph"/>
        <w:numPr>
          <w:ilvl w:val="0"/>
          <w:numId w:val="2"/>
        </w:numPr>
        <w:rPr>
          <w:rFonts w:cs="Arial"/>
          <w:szCs w:val="22"/>
        </w:rPr>
      </w:pPr>
      <w:r w:rsidRPr="1D1F076F">
        <w:rPr>
          <w:rFonts w:cs="Arial"/>
          <w:szCs w:val="22"/>
        </w:rPr>
        <w:t>Training</w:t>
      </w:r>
    </w:p>
    <w:p w14:paraId="75B5E6B9" w14:textId="16C3FE5F" w:rsidR="14ADAC1F" w:rsidRDefault="14ADAC1F" w:rsidP="1D1F076F">
      <w:pPr>
        <w:pStyle w:val="ListParagraph"/>
        <w:numPr>
          <w:ilvl w:val="0"/>
          <w:numId w:val="2"/>
        </w:numPr>
        <w:rPr>
          <w:rFonts w:cs="Arial"/>
          <w:szCs w:val="22"/>
        </w:rPr>
      </w:pPr>
      <w:r w:rsidRPr="1D1F076F">
        <w:rPr>
          <w:rFonts w:cs="Arial"/>
          <w:szCs w:val="22"/>
        </w:rPr>
        <w:t>Collecting products/equipment</w:t>
      </w:r>
    </w:p>
    <w:p w14:paraId="59A644FA" w14:textId="68F8E5AA" w:rsidR="14ADAC1F" w:rsidRDefault="14ADAC1F" w:rsidP="1D1F076F">
      <w:pPr>
        <w:pStyle w:val="ListParagraph"/>
        <w:numPr>
          <w:ilvl w:val="0"/>
          <w:numId w:val="2"/>
        </w:numPr>
        <w:rPr>
          <w:rFonts w:cs="Arial"/>
          <w:szCs w:val="22"/>
        </w:rPr>
      </w:pPr>
      <w:r w:rsidRPr="1D1F076F">
        <w:rPr>
          <w:rFonts w:cs="Arial"/>
          <w:szCs w:val="22"/>
        </w:rPr>
        <w:t>Medicines collection or delivery or administration</w:t>
      </w:r>
    </w:p>
    <w:p w14:paraId="2F0B8D2F" w14:textId="368748B1" w:rsidR="14ADAC1F" w:rsidRDefault="14ADAC1F" w:rsidP="1D1F076F">
      <w:pPr>
        <w:pStyle w:val="ListParagraph"/>
        <w:numPr>
          <w:ilvl w:val="0"/>
          <w:numId w:val="2"/>
        </w:numPr>
        <w:rPr>
          <w:rFonts w:cs="Arial"/>
          <w:szCs w:val="22"/>
        </w:rPr>
      </w:pPr>
      <w:r w:rsidRPr="1D1F076F">
        <w:rPr>
          <w:rFonts w:cs="Arial"/>
          <w:szCs w:val="22"/>
        </w:rPr>
        <w:t>Safeguarding meetings</w:t>
      </w:r>
    </w:p>
    <w:p w14:paraId="44EA4D27" w14:textId="60AB1206" w:rsidR="1D1F076F" w:rsidRDefault="14ADAC1F" w:rsidP="1D1F076F">
      <w:pPr>
        <w:rPr>
          <w:rFonts w:cs="Arial"/>
          <w:szCs w:val="22"/>
        </w:rPr>
      </w:pPr>
      <w:r w:rsidRPr="1D1F076F">
        <w:rPr>
          <w:rFonts w:cs="Arial"/>
          <w:szCs w:val="22"/>
        </w:rPr>
        <w:t>Off site will exclude escorting a child from school to Accident and Emergency, or escorting/attending outpatient hospital appointments with children from M</w:t>
      </w:r>
      <w:r w:rsidR="008A3ACF">
        <w:rPr>
          <w:rFonts w:cs="Arial"/>
          <w:szCs w:val="22"/>
        </w:rPr>
        <w:t>AL</w:t>
      </w:r>
    </w:p>
    <w:p w14:paraId="69E48EF4" w14:textId="682483C1" w:rsidR="77B67ACF" w:rsidRDefault="77B67ACF"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eastAsia="Arial" w:cs="Arial"/>
          <w:b/>
          <w:bCs/>
          <w:i/>
          <w:iCs/>
        </w:rPr>
      </w:pPr>
      <w:r w:rsidRPr="1D1F076F">
        <w:rPr>
          <w:rFonts w:eastAsia="Arial" w:cs="Arial"/>
          <w:b/>
          <w:bCs/>
          <w:i/>
          <w:iCs/>
        </w:rPr>
        <w:t>Core Requirements/Procedure</w:t>
      </w:r>
    </w:p>
    <w:p w14:paraId="17658D3F" w14:textId="1D40CFCC" w:rsidR="4929D44F" w:rsidRDefault="4929D44F">
      <w:r>
        <w:t xml:space="preserve">Any requirement for the Community Children’s </w:t>
      </w:r>
      <w:r w:rsidR="008A3ACF">
        <w:t>N</w:t>
      </w:r>
      <w:r>
        <w:t>urse to be off site requires discussion with the Lead for CCNT or in their absence, the deputy.</w:t>
      </w:r>
    </w:p>
    <w:p w14:paraId="2AD94BEA" w14:textId="45D5E603" w:rsidR="4929D44F" w:rsidRDefault="4929D44F">
      <w:r>
        <w:t xml:space="preserve">The Team Lead will negotiate off site care, as appropriate, with the Community Children’s </w:t>
      </w:r>
      <w:r w:rsidR="00C92FEA">
        <w:t>N</w:t>
      </w:r>
      <w:r>
        <w:t>urse.</w:t>
      </w:r>
    </w:p>
    <w:p w14:paraId="77DA771F" w14:textId="51DF8146" w:rsidR="1D1F076F" w:rsidRDefault="1D1F076F"/>
    <w:p w14:paraId="4ED731E4" w14:textId="77777777" w:rsidR="002924BE" w:rsidRDefault="002924BE">
      <w:pPr>
        <w:sectPr w:rsidR="002924BE" w:rsidSect="00036244">
          <w:pgSz w:w="12240" w:h="15840"/>
          <w:pgMar w:top="1440" w:right="1440" w:bottom="1440" w:left="1440" w:header="709" w:footer="709" w:gutter="0"/>
          <w:cols w:space="708"/>
          <w:docGrid w:linePitch="360"/>
        </w:sectPr>
      </w:pPr>
    </w:p>
    <w:p w14:paraId="2F8B8CB6" w14:textId="253D65C5" w:rsidR="4C025C7C" w:rsidRDefault="606106B8" w:rsidP="002924BE">
      <w:pPr>
        <w:pStyle w:val="Heading1"/>
      </w:pPr>
      <w:bookmarkStart w:id="6" w:name="_Toc200007783"/>
      <w:r>
        <w:lastRenderedPageBreak/>
        <w:t xml:space="preserve">SOP </w:t>
      </w:r>
      <w:proofErr w:type="gramStart"/>
      <w:r w:rsidR="7A03F221">
        <w:t>6</w:t>
      </w:r>
      <w:r w:rsidR="7F970D45">
        <w:t xml:space="preserve">  Planning</w:t>
      </w:r>
      <w:proofErr w:type="gramEnd"/>
      <w:r w:rsidR="7F970D45">
        <w:t xml:space="preserve"> and Delivery of M</w:t>
      </w:r>
      <w:r w:rsidR="00C92FEA">
        <w:t>AL</w:t>
      </w:r>
      <w:r w:rsidR="7F970D45">
        <w:t xml:space="preserve"> Paediatrician Clinics</w:t>
      </w:r>
      <w:bookmarkEnd w:id="6"/>
    </w:p>
    <w:p w14:paraId="4E383692" w14:textId="0CCDFCEC" w:rsidR="47993463" w:rsidRDefault="47993463"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eastAsia="Arial" w:cs="Arial"/>
          <w:b/>
          <w:bCs/>
          <w:i/>
          <w:iCs/>
        </w:rPr>
      </w:pPr>
      <w:r w:rsidRPr="1D1F076F">
        <w:rPr>
          <w:rFonts w:eastAsia="Arial" w:cs="Arial"/>
          <w:b/>
          <w:bCs/>
          <w:i/>
          <w:iCs/>
        </w:rPr>
        <w:t>Purpose</w:t>
      </w:r>
    </w:p>
    <w:p w14:paraId="5346CD3D" w14:textId="3236DC7F" w:rsidR="3E9EFBD7" w:rsidRDefault="3E9EFBD7" w:rsidP="1D1F076F">
      <w:pPr>
        <w:rPr>
          <w:rFonts w:cs="Arial"/>
        </w:rPr>
      </w:pPr>
      <w:r w:rsidRPr="29665266">
        <w:rPr>
          <w:rFonts w:cs="Arial"/>
        </w:rPr>
        <w:t>Some children cannot access the out-</w:t>
      </w:r>
      <w:r w:rsidR="74AFFC03" w:rsidRPr="29665266">
        <w:rPr>
          <w:rFonts w:cs="Arial"/>
        </w:rPr>
        <w:t>patient's</w:t>
      </w:r>
      <w:r w:rsidRPr="29665266">
        <w:rPr>
          <w:rFonts w:cs="Arial"/>
        </w:rPr>
        <w:t xml:space="preserve"> clinics at Jersey General Hospital and therefore require to be seen by the Paediatrician during school hours on the school site. This is at the discretion of the Paediatrician with the </w:t>
      </w:r>
      <w:r w:rsidR="0A2DBD15" w:rsidRPr="29665266">
        <w:rPr>
          <w:rFonts w:cs="Arial"/>
        </w:rPr>
        <w:t>M</w:t>
      </w:r>
      <w:r w:rsidR="2CAEDEE6" w:rsidRPr="29665266">
        <w:rPr>
          <w:rFonts w:cs="Arial"/>
        </w:rPr>
        <w:t>AL</w:t>
      </w:r>
      <w:r w:rsidR="0A2DBD15" w:rsidRPr="29665266">
        <w:rPr>
          <w:rFonts w:cs="Arial"/>
        </w:rPr>
        <w:t xml:space="preserve"> nurse facilitating the appointment at a convenient time.</w:t>
      </w:r>
    </w:p>
    <w:p w14:paraId="70958E84" w14:textId="5C40CFCF" w:rsidR="169DD5B2" w:rsidRDefault="169DD5B2"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eastAsia="Arial" w:cs="Arial"/>
          <w:b/>
          <w:bCs/>
          <w:i/>
          <w:iCs/>
        </w:rPr>
      </w:pPr>
      <w:r w:rsidRPr="1D1F076F">
        <w:rPr>
          <w:rFonts w:eastAsia="Arial" w:cs="Arial"/>
          <w:b/>
          <w:bCs/>
          <w:i/>
          <w:iCs/>
        </w:rPr>
        <w:t>Scope</w:t>
      </w:r>
    </w:p>
    <w:p w14:paraId="01BE4D2D" w14:textId="306943A2" w:rsidR="1D1F076F" w:rsidRPr="002924BE" w:rsidRDefault="2E562DF7" w:rsidP="1D1F076F">
      <w:pPr>
        <w:rPr>
          <w:rFonts w:cs="Arial"/>
        </w:rPr>
      </w:pPr>
      <w:r w:rsidRPr="1D1F076F">
        <w:rPr>
          <w:rFonts w:cs="Arial"/>
        </w:rPr>
        <w:t>Identification of students requiring a review by the Paediatrician and administrative arrangements before and after clinics.</w:t>
      </w:r>
    </w:p>
    <w:p w14:paraId="7C260A69" w14:textId="55C7E4DA" w:rsidR="69B83B18" w:rsidRDefault="69B83B18"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rFonts w:eastAsia="Arial" w:cs="Arial"/>
          <w:b/>
          <w:bCs/>
          <w:i/>
          <w:iCs/>
        </w:rPr>
      </w:pPr>
      <w:r w:rsidRPr="1D1F076F">
        <w:rPr>
          <w:rFonts w:eastAsia="Arial" w:cs="Arial"/>
          <w:b/>
          <w:bCs/>
          <w:i/>
          <w:iCs/>
        </w:rPr>
        <w:t>Core Requirements/Procedure</w:t>
      </w:r>
    </w:p>
    <w:p w14:paraId="60296567" w14:textId="539096F7" w:rsidR="52A6CCAA" w:rsidRDefault="52A6CCAA">
      <w:r>
        <w:t xml:space="preserve">Identify students requiring clinic at school (those who cannot access </w:t>
      </w:r>
      <w:r w:rsidR="0082363B">
        <w:t>outpatients</w:t>
      </w:r>
      <w:r>
        <w:t xml:space="preserve"> at JGH).</w:t>
      </w:r>
    </w:p>
    <w:p w14:paraId="6442CE26" w14:textId="50DED50D" w:rsidR="52A6CCAA" w:rsidRDefault="52A6CCAA">
      <w:r>
        <w:t>Liaise and negotiate date for clinic with Paediatric Secretary.</w:t>
      </w:r>
    </w:p>
    <w:p w14:paraId="22BB4F7D" w14:textId="3C4DDAE8" w:rsidR="52A6CCAA" w:rsidRDefault="52A6CCAA">
      <w:r>
        <w:t>The Paediatrician’s Secretary will arrange clinic times with the parent/guardian or identified student and send letters/emails of confirmation of date and time with Paediatric Secretary and parent/guardian.</w:t>
      </w:r>
    </w:p>
    <w:p w14:paraId="205FBC4B" w14:textId="12FA040C" w:rsidR="52A6CCAA" w:rsidRDefault="52A6CCAA">
      <w:r>
        <w:t>Follow up post clinic: update care plans; complete referrals; liaise with relevant professionals/parents/guardian.</w:t>
      </w:r>
    </w:p>
    <w:p w14:paraId="51546A34" w14:textId="77777777" w:rsidR="002924BE" w:rsidRDefault="002924BE">
      <w:pPr>
        <w:sectPr w:rsidR="002924BE" w:rsidSect="00036244">
          <w:pgSz w:w="12240" w:h="15840"/>
          <w:pgMar w:top="1440" w:right="1440" w:bottom="1440" w:left="1440" w:header="709" w:footer="709" w:gutter="0"/>
          <w:cols w:space="708"/>
          <w:docGrid w:linePitch="360"/>
        </w:sectPr>
      </w:pPr>
    </w:p>
    <w:p w14:paraId="6B72C9F6" w14:textId="1E6B4849" w:rsidR="4C025C7C" w:rsidRDefault="606106B8" w:rsidP="398A101F">
      <w:pPr>
        <w:pStyle w:val="Heading1"/>
      </w:pPr>
      <w:bookmarkStart w:id="7" w:name="_Toc200007784"/>
      <w:r>
        <w:lastRenderedPageBreak/>
        <w:t xml:space="preserve">SOP </w:t>
      </w:r>
      <w:proofErr w:type="gramStart"/>
      <w:r w:rsidR="21879FE8">
        <w:t>7</w:t>
      </w:r>
      <w:r w:rsidR="0BF7E265">
        <w:t xml:space="preserve">  Height</w:t>
      </w:r>
      <w:proofErr w:type="gramEnd"/>
      <w:r w:rsidR="0BF7E265">
        <w:t xml:space="preserve"> and Weight Monitoring</w:t>
      </w:r>
      <w:bookmarkEnd w:id="7"/>
    </w:p>
    <w:p w14:paraId="25D7B323" w14:textId="343289D6" w:rsidR="33033885" w:rsidRDefault="33033885"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r w:rsidRPr="1D1F076F">
        <w:rPr>
          <w:b/>
          <w:bCs/>
          <w:i/>
          <w:iCs/>
        </w:rPr>
        <w:t>Purpose</w:t>
      </w:r>
    </w:p>
    <w:p w14:paraId="0358EB64" w14:textId="0890F931" w:rsidR="796C0DDC" w:rsidRDefault="796C0DDC" w:rsidP="1D1F076F">
      <w:pPr>
        <w:rPr>
          <w:rFonts w:cs="Arial"/>
        </w:rPr>
      </w:pPr>
      <w:r w:rsidRPr="1D1F076F">
        <w:rPr>
          <w:rFonts w:cs="Arial"/>
        </w:rPr>
        <w:t>The ‘Healthy Child Programme’ (</w:t>
      </w:r>
      <w:proofErr w:type="spellStart"/>
      <w:r w:rsidRPr="1D1F076F">
        <w:rPr>
          <w:rFonts w:cs="Arial"/>
        </w:rPr>
        <w:t>DoH</w:t>
      </w:r>
      <w:proofErr w:type="spellEnd"/>
      <w:r w:rsidRPr="1D1F076F">
        <w:rPr>
          <w:rFonts w:cs="Arial"/>
        </w:rPr>
        <w:t>, 2009) advocates that children’s height and weight is reviewed at certain key times. Outside of these times, height and weight monitoring may also be required where need is identified</w:t>
      </w:r>
      <w:r w:rsidR="0140F718" w:rsidRPr="1D1F076F">
        <w:rPr>
          <w:rFonts w:cs="Arial"/>
        </w:rPr>
        <w:t>.</w:t>
      </w:r>
    </w:p>
    <w:p w14:paraId="3806A403" w14:textId="1EA1AFB6" w:rsidR="33033885" w:rsidRDefault="33033885"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r w:rsidRPr="1D1F076F">
        <w:rPr>
          <w:b/>
          <w:bCs/>
          <w:i/>
          <w:iCs/>
        </w:rPr>
        <w:t>Scope</w:t>
      </w:r>
    </w:p>
    <w:p w14:paraId="42C3EAA9" w14:textId="3AAD3B8A" w:rsidR="49D3044E" w:rsidRDefault="49D3044E" w:rsidP="1D1F076F">
      <w:pPr>
        <w:rPr>
          <w:rFonts w:cs="Arial"/>
        </w:rPr>
      </w:pPr>
      <w:r w:rsidRPr="1D1F076F">
        <w:rPr>
          <w:rFonts w:cs="Arial"/>
        </w:rPr>
        <w:t>Height and weight monitoring in Reception and Year 6 as per the Jersey Child Measurement Programme and at other times where there is assessed need. It includes training requirements and approved equipment</w:t>
      </w:r>
    </w:p>
    <w:p w14:paraId="70FE6285" w14:textId="248D3303" w:rsidR="446A8CE5" w:rsidRDefault="446A8CE5" w:rsidP="1D1F076F">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r w:rsidRPr="1D1F076F">
        <w:rPr>
          <w:b/>
          <w:bCs/>
          <w:i/>
          <w:iCs/>
        </w:rPr>
        <w:t>Core Requirements/Procedure</w:t>
      </w:r>
    </w:p>
    <w:p w14:paraId="61280518" w14:textId="6AF1BD33" w:rsidR="7E780AE6" w:rsidRDefault="7E780AE6">
      <w:r>
        <w:t>All children in Reception and Year 6 to be offered a height and weight review in line with the ‘Healthy Child Programme’</w:t>
      </w:r>
      <w:r w:rsidR="4F7030D1">
        <w:t>/</w:t>
      </w:r>
      <w:r>
        <w:t>Jersey Child Measurement Programme.</w:t>
      </w:r>
    </w:p>
    <w:p w14:paraId="635B1B44" w14:textId="53D929C4" w:rsidR="6DE6CF30" w:rsidRDefault="0188A969">
      <w:r>
        <w:t xml:space="preserve">The Community Children’s nurse at MAL </w:t>
      </w:r>
      <w:r w:rsidR="6DE6CF30">
        <w:t>will support th</w:t>
      </w:r>
      <w:r w:rsidR="2B11B1A1">
        <w:t>e</w:t>
      </w:r>
      <w:r w:rsidR="6DE6CF30">
        <w:t>se children during the child measurement process.</w:t>
      </w:r>
    </w:p>
    <w:p w14:paraId="499DCC5B" w14:textId="697B38FC" w:rsidR="6DE6CF30" w:rsidRDefault="6DE6CF30">
      <w:r>
        <w:t>Staff must be appropriately trained to undertake height and weight measurements using the approved equipment.</w:t>
      </w:r>
    </w:p>
    <w:p w14:paraId="653F185F" w14:textId="29E299FC" w:rsidR="6DE6CF30" w:rsidRDefault="6DE6CF30">
      <w:r>
        <w:t>Only approved equipment will be used (Leicester Height measure and calibrated weighing scales)</w:t>
      </w:r>
    </w:p>
    <w:p w14:paraId="653B843B" w14:textId="18934B0F" w:rsidR="6DE6CF30" w:rsidRDefault="6DE6CF30">
      <w:r>
        <w:t xml:space="preserve">Outside of the Child Measurement Programme, the </w:t>
      </w:r>
      <w:r w:rsidR="33144693">
        <w:t xml:space="preserve">Community Children’s nurse at </w:t>
      </w:r>
      <w:r>
        <w:t>M</w:t>
      </w:r>
      <w:r w:rsidR="24319E38">
        <w:t>A</w:t>
      </w:r>
      <w:r>
        <w:t>L will also monitor the height and weight of any child for:</w:t>
      </w:r>
    </w:p>
    <w:p w14:paraId="6D02A171" w14:textId="4F216660" w:rsidR="6DE6CF30" w:rsidRDefault="6DE6CF30" w:rsidP="1D1F076F">
      <w:pPr>
        <w:pStyle w:val="ListParagraph"/>
        <w:numPr>
          <w:ilvl w:val="0"/>
          <w:numId w:val="1"/>
        </w:numPr>
        <w:rPr>
          <w:szCs w:val="22"/>
        </w:rPr>
      </w:pPr>
      <w:r w:rsidRPr="1D1F076F">
        <w:rPr>
          <w:szCs w:val="22"/>
        </w:rPr>
        <w:t>Dietetic purposes</w:t>
      </w:r>
    </w:p>
    <w:p w14:paraId="74985654" w14:textId="24966B8B" w:rsidR="6DE6CF30" w:rsidRDefault="6DE6CF30" w:rsidP="1D1F076F">
      <w:pPr>
        <w:pStyle w:val="ListParagraph"/>
        <w:numPr>
          <w:ilvl w:val="0"/>
          <w:numId w:val="1"/>
        </w:numPr>
        <w:rPr>
          <w:szCs w:val="22"/>
        </w:rPr>
      </w:pPr>
      <w:r w:rsidRPr="1D1F076F">
        <w:rPr>
          <w:szCs w:val="22"/>
        </w:rPr>
        <w:t>Safeguarding purposes</w:t>
      </w:r>
    </w:p>
    <w:p w14:paraId="7725DB1B" w14:textId="2120FB3F" w:rsidR="6DE6CF30" w:rsidRDefault="6DE6CF30" w:rsidP="1D1F076F">
      <w:pPr>
        <w:rPr>
          <w:szCs w:val="22"/>
        </w:rPr>
      </w:pPr>
      <w:r w:rsidRPr="1D1F076F">
        <w:rPr>
          <w:szCs w:val="22"/>
        </w:rPr>
        <w:t>Discuss with parents to gain consent prior to measuring their child’s height and weight.</w:t>
      </w:r>
    </w:p>
    <w:p w14:paraId="1ED0AE7C" w14:textId="444FEAF8" w:rsidR="6DE6CF30" w:rsidRDefault="6DE6CF30" w:rsidP="1D1F076F">
      <w:pPr>
        <w:rPr>
          <w:szCs w:val="22"/>
        </w:rPr>
      </w:pPr>
      <w:r w:rsidRPr="1D1F076F">
        <w:rPr>
          <w:szCs w:val="22"/>
        </w:rPr>
        <w:t>Use approved and appropriate equipment depending on the child’s need and ability</w:t>
      </w:r>
    </w:p>
    <w:p w14:paraId="5A0B3A45" w14:textId="48626DB1" w:rsidR="6DE6CF30" w:rsidRDefault="6DE6CF30" w:rsidP="1D1F076F">
      <w:pPr>
        <w:rPr>
          <w:szCs w:val="22"/>
        </w:rPr>
      </w:pPr>
      <w:r w:rsidRPr="1D1F076F">
        <w:rPr>
          <w:szCs w:val="22"/>
        </w:rPr>
        <w:t>Record results on EMIS</w:t>
      </w:r>
    </w:p>
    <w:p w14:paraId="5776E25A" w14:textId="3FA4EB0C" w:rsidR="6DE6CF30" w:rsidRDefault="6DE6CF30" w:rsidP="1D1F076F">
      <w:r>
        <w:t xml:space="preserve">Report concerns to the appropriate professional </w:t>
      </w:r>
      <w:r w:rsidR="5016E2B2">
        <w:t>as</w:t>
      </w:r>
      <w:r>
        <w:t xml:space="preserve"> deemed necessary – e.g. Dietician, GP, Paediatrician.</w:t>
      </w:r>
    </w:p>
    <w:p w14:paraId="61BB8662" w14:textId="5C52DCB5" w:rsidR="6DE6CF30" w:rsidRDefault="6DE6CF30" w:rsidP="1D1F076F">
      <w:pPr>
        <w:rPr>
          <w:szCs w:val="22"/>
        </w:rPr>
      </w:pPr>
      <w:r w:rsidRPr="1D1F076F">
        <w:rPr>
          <w:szCs w:val="22"/>
        </w:rPr>
        <w:t>Provide written and verbal feedback to parents and where required, give advice and support as appropriate.</w:t>
      </w:r>
    </w:p>
    <w:p w14:paraId="0C5A3B33" w14:textId="77777777" w:rsidR="002924BE" w:rsidRDefault="002924BE" w:rsidP="1D1F076F">
      <w:pPr>
        <w:rPr>
          <w:szCs w:val="22"/>
        </w:rPr>
        <w:sectPr w:rsidR="002924BE" w:rsidSect="00036244">
          <w:pgSz w:w="12240" w:h="15840"/>
          <w:pgMar w:top="1440" w:right="1440" w:bottom="1440" w:left="1440" w:header="709" w:footer="709" w:gutter="0"/>
          <w:cols w:space="708"/>
          <w:docGrid w:linePitch="360"/>
        </w:sectPr>
      </w:pPr>
    </w:p>
    <w:p w14:paraId="27EE246E" w14:textId="39603E12" w:rsidR="6809DC66" w:rsidRDefault="39A7C260" w:rsidP="398A101F">
      <w:pPr>
        <w:pStyle w:val="Heading1"/>
      </w:pPr>
      <w:bookmarkStart w:id="8" w:name="_Toc200007785"/>
      <w:r>
        <w:lastRenderedPageBreak/>
        <w:t xml:space="preserve">SOP </w:t>
      </w:r>
      <w:proofErr w:type="gramStart"/>
      <w:r>
        <w:t>8  Record</w:t>
      </w:r>
      <w:proofErr w:type="gramEnd"/>
      <w:r>
        <w:t xml:space="preserve"> Keeping</w:t>
      </w:r>
      <w:bookmarkEnd w:id="8"/>
    </w:p>
    <w:p w14:paraId="79EAECAF" w14:textId="29868FBA" w:rsidR="5C24BA8C" w:rsidRDefault="5C24BA8C"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rPr>
      </w:pPr>
      <w:r w:rsidRPr="1D1F076F">
        <w:rPr>
          <w:b/>
          <w:bCs/>
          <w:i/>
          <w:iCs/>
        </w:rPr>
        <w:t>Purpose</w:t>
      </w:r>
    </w:p>
    <w:p w14:paraId="38F7E26B" w14:textId="0D5437DC" w:rsidR="1D1F076F" w:rsidRDefault="5C24BA8C" w:rsidP="1D1F076F">
      <w:r>
        <w:t>Record keeping is an integral part of the child’s care. F</w:t>
      </w:r>
      <w:r w:rsidR="37042296">
        <w:t>NHC</w:t>
      </w:r>
      <w:r>
        <w:t xml:space="preserve"> have a range of policies and procedures to support good record keeping practice.</w:t>
      </w:r>
    </w:p>
    <w:p w14:paraId="7FB08582" w14:textId="5D7B016E" w:rsidR="5C24BA8C" w:rsidRDefault="5C24BA8C"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szCs w:val="22"/>
        </w:rPr>
      </w:pPr>
      <w:r w:rsidRPr="1D1F076F">
        <w:rPr>
          <w:b/>
          <w:bCs/>
          <w:i/>
          <w:iCs/>
          <w:szCs w:val="22"/>
        </w:rPr>
        <w:t>Scope</w:t>
      </w:r>
    </w:p>
    <w:p w14:paraId="066583CB" w14:textId="198F06C7" w:rsidR="1D1F076F" w:rsidRDefault="5C24BA8C" w:rsidP="1D1F076F">
      <w:pPr>
        <w:rPr>
          <w:szCs w:val="22"/>
        </w:rPr>
      </w:pPr>
      <w:r w:rsidRPr="1D1F076F">
        <w:rPr>
          <w:szCs w:val="22"/>
        </w:rPr>
        <w:t>This SOP covers record keeping, training and information security including the safe storage of electronic devices.</w:t>
      </w:r>
    </w:p>
    <w:p w14:paraId="1C639361" w14:textId="391E2EB8" w:rsidR="6159773E" w:rsidRDefault="6159773E"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szCs w:val="22"/>
        </w:rPr>
      </w:pPr>
      <w:r w:rsidRPr="1D1F076F">
        <w:rPr>
          <w:b/>
          <w:bCs/>
          <w:i/>
          <w:iCs/>
          <w:szCs w:val="22"/>
        </w:rPr>
        <w:t>Core Requirements/Procedures</w:t>
      </w:r>
    </w:p>
    <w:p w14:paraId="7C01BF46" w14:textId="66827674" w:rsidR="6159773E" w:rsidRDefault="6159773E" w:rsidP="1D1F076F">
      <w:pPr>
        <w:rPr>
          <w:szCs w:val="22"/>
        </w:rPr>
      </w:pPr>
      <w:r w:rsidRPr="1D1F076F">
        <w:rPr>
          <w:szCs w:val="22"/>
        </w:rPr>
        <w:t>EMIS electronic records will be kept up to date in accordance with NMC guidance.</w:t>
      </w:r>
    </w:p>
    <w:p w14:paraId="1F4BFE89" w14:textId="5A4576D9" w:rsidR="6159773E" w:rsidRDefault="6159773E" w:rsidP="1D1F076F">
      <w:r>
        <w:t>Secure storage of electronic devices will be maintained to ensure client confidentiality, staff should follow all relevant local policies e.g. Mobile Device Policy, Data Protection Policy, Record Keeping Policy.</w:t>
      </w:r>
    </w:p>
    <w:p w14:paraId="1F6DE34F" w14:textId="4BE6E82B" w:rsidR="6159773E" w:rsidRDefault="6159773E" w:rsidP="1D1F076F">
      <w:r>
        <w:t>Records should meet the requirements of the FNHC Record Keeping audit criteria.</w:t>
      </w:r>
    </w:p>
    <w:p w14:paraId="71B86EB3" w14:textId="0282B8E8" w:rsidR="6159773E" w:rsidRDefault="77EAA8CE" w:rsidP="1D1F076F">
      <w:r>
        <w:t>The Community children’s nurses at</w:t>
      </w:r>
      <w:r w:rsidR="6159773E">
        <w:t xml:space="preserve"> </w:t>
      </w:r>
      <w:r w:rsidR="2AC83041">
        <w:t xml:space="preserve">MAL </w:t>
      </w:r>
      <w:r w:rsidR="6159773E">
        <w:t xml:space="preserve">will attend Record Keeping </w:t>
      </w:r>
      <w:r w:rsidR="025717FF">
        <w:t>t</w:t>
      </w:r>
      <w:r w:rsidR="6159773E">
        <w:t>raining where this is identified as a requirement for their ongoing professional development.</w:t>
      </w:r>
    </w:p>
    <w:p w14:paraId="715BBB6D" w14:textId="15AF5163" w:rsidR="1D1F076F" w:rsidRDefault="1D1F076F" w:rsidP="1D1F076F">
      <w:pPr>
        <w:rPr>
          <w:szCs w:val="22"/>
        </w:rPr>
      </w:pPr>
    </w:p>
    <w:p w14:paraId="1F03CAC6" w14:textId="77777777" w:rsidR="002924BE" w:rsidRDefault="002924BE" w:rsidP="1D1F076F">
      <w:pPr>
        <w:rPr>
          <w:szCs w:val="22"/>
        </w:rPr>
        <w:sectPr w:rsidR="002924BE" w:rsidSect="00036244">
          <w:pgSz w:w="12240" w:h="15840"/>
          <w:pgMar w:top="1440" w:right="1440" w:bottom="1440" w:left="1440" w:header="709" w:footer="709" w:gutter="0"/>
          <w:cols w:space="708"/>
          <w:docGrid w:linePitch="360"/>
        </w:sectPr>
      </w:pPr>
    </w:p>
    <w:p w14:paraId="77AAD49E" w14:textId="3A21F592" w:rsidR="160BE8E1" w:rsidRDefault="42F44B1E" w:rsidP="398A101F">
      <w:pPr>
        <w:pStyle w:val="Heading1"/>
      </w:pPr>
      <w:bookmarkStart w:id="9" w:name="_Toc200007786"/>
      <w:r>
        <w:lastRenderedPageBreak/>
        <w:t xml:space="preserve">SOP </w:t>
      </w:r>
      <w:proofErr w:type="gramStart"/>
      <w:r>
        <w:t>9  Nurses</w:t>
      </w:r>
      <w:proofErr w:type="gramEnd"/>
      <w:r>
        <w:t xml:space="preserve"> Delegating Care to Non-Registrants</w:t>
      </w:r>
      <w:bookmarkEnd w:id="9"/>
    </w:p>
    <w:p w14:paraId="0B31FE5D" w14:textId="266F69EA" w:rsidR="160BE8E1" w:rsidRDefault="160BE8E1"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rPr>
      </w:pPr>
      <w:r w:rsidRPr="1D1F076F">
        <w:rPr>
          <w:b/>
          <w:bCs/>
          <w:i/>
          <w:iCs/>
        </w:rPr>
        <w:t>Purpose</w:t>
      </w:r>
    </w:p>
    <w:p w14:paraId="352DE334" w14:textId="28CF396F" w:rsidR="160BE8E1" w:rsidRDefault="160BE8E1" w:rsidP="1D1F076F">
      <w:r>
        <w:t xml:space="preserve">To provide guidance for </w:t>
      </w:r>
      <w:r w:rsidR="3F8F741B">
        <w:t>the Community Children’s</w:t>
      </w:r>
      <w:r w:rsidR="002B4498">
        <w:t xml:space="preserve"> N</w:t>
      </w:r>
      <w:r w:rsidR="3F8F741B">
        <w:t>urses at MAL</w:t>
      </w:r>
      <w:r>
        <w:t xml:space="preserve"> who are delegating care to </w:t>
      </w:r>
      <w:r w:rsidR="7FCBD45B">
        <w:t>non-registrants</w:t>
      </w:r>
      <w:r>
        <w:t xml:space="preserve"> and assessing the competence of </w:t>
      </w:r>
      <w:r w:rsidR="271195C5">
        <w:t>non-registrant</w:t>
      </w:r>
      <w:r>
        <w:t xml:space="preserve"> staff to perform specific intervent</w:t>
      </w:r>
      <w:r w:rsidR="13F29F5F">
        <w:t>ions.</w:t>
      </w:r>
    </w:p>
    <w:p w14:paraId="2F4C7630" w14:textId="5D0C6DEF" w:rsidR="160BE8E1" w:rsidRDefault="160BE8E1"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szCs w:val="22"/>
        </w:rPr>
      </w:pPr>
      <w:r w:rsidRPr="1D1F076F">
        <w:rPr>
          <w:b/>
          <w:bCs/>
          <w:i/>
          <w:iCs/>
          <w:szCs w:val="22"/>
        </w:rPr>
        <w:t>Scope</w:t>
      </w:r>
    </w:p>
    <w:p w14:paraId="568EB48B" w14:textId="6272FB84" w:rsidR="1D1F076F" w:rsidRDefault="1EE32DBD" w:rsidP="29665266">
      <w:pPr>
        <w:shd w:val="clear" w:color="auto" w:fill="FFFFFF" w:themeFill="background1"/>
      </w:pPr>
      <w:r>
        <w:t xml:space="preserve">Appropriate delegation and the assessment of the competence of the </w:t>
      </w:r>
      <w:r w:rsidR="6D0B9BAE">
        <w:t>non-registered</w:t>
      </w:r>
      <w:r>
        <w:t xml:space="preserve"> staff </w:t>
      </w:r>
      <w:r w:rsidR="4D701C8B">
        <w:t xml:space="preserve">by the </w:t>
      </w:r>
      <w:r>
        <w:t xml:space="preserve">Community Children’s </w:t>
      </w:r>
      <w:r w:rsidR="002B4498">
        <w:t>N</w:t>
      </w:r>
      <w:r>
        <w:t xml:space="preserve">urses. This SOP differentiates between </w:t>
      </w:r>
      <w:r w:rsidR="686FA9E1">
        <w:t>non-registrants</w:t>
      </w:r>
      <w:r>
        <w:t xml:space="preserve"> working in F</w:t>
      </w:r>
      <w:r w:rsidR="0B99F29E">
        <w:t>NHC</w:t>
      </w:r>
      <w:r>
        <w:t xml:space="preserve"> </w:t>
      </w:r>
      <w:r w:rsidR="2F2EDA1E">
        <w:t xml:space="preserve">Community Children’s Nursing Team and those who do not. </w:t>
      </w:r>
    </w:p>
    <w:p w14:paraId="3954B10E" w14:textId="3C3CF5AD" w:rsidR="1665852E" w:rsidRDefault="1665852E" w:rsidP="1D1F076F">
      <w:pPr>
        <w:pBdr>
          <w:top w:val="single" w:sz="4" w:space="4" w:color="000000"/>
          <w:left w:val="single" w:sz="4" w:space="4" w:color="000000"/>
          <w:bottom w:val="single" w:sz="4" w:space="4" w:color="000000"/>
          <w:right w:val="single" w:sz="4" w:space="4" w:color="000000"/>
        </w:pBdr>
        <w:shd w:val="clear" w:color="auto" w:fill="F2F2F2" w:themeFill="background1" w:themeFillShade="F2"/>
        <w:rPr>
          <w:b/>
          <w:bCs/>
          <w:i/>
          <w:iCs/>
          <w:szCs w:val="22"/>
        </w:rPr>
      </w:pPr>
      <w:r w:rsidRPr="1D1F076F">
        <w:rPr>
          <w:b/>
          <w:bCs/>
          <w:i/>
          <w:iCs/>
          <w:szCs w:val="22"/>
        </w:rPr>
        <w:t>Core Requirements/Procedures</w:t>
      </w:r>
    </w:p>
    <w:p w14:paraId="60A2B94C" w14:textId="5425D69D" w:rsidR="71A6AC5D" w:rsidRDefault="71A6AC5D" w:rsidP="1D1F076F">
      <w:pPr>
        <w:shd w:val="clear" w:color="auto" w:fill="FFFFFF" w:themeFill="background1"/>
      </w:pPr>
      <w:r>
        <w:t>NMC Registrants should be clear about the principles of accountability and delegation an</w:t>
      </w:r>
      <w:r w:rsidR="3DFFDEC1">
        <w:t>d</w:t>
      </w:r>
      <w:r>
        <w:t xml:space="preserve"> should refer to The Nursing and Midwifery Council’s (NMC) </w:t>
      </w:r>
      <w:r w:rsidR="4238B7C2">
        <w:t>C</w:t>
      </w:r>
      <w:r>
        <w:t>ode (2015) in relation to this. The Royal College</w:t>
      </w:r>
      <w:r w:rsidR="72B4A435">
        <w:t xml:space="preserve"> of Nursing also provides guidance on accountability and delegation</w:t>
      </w:r>
    </w:p>
    <w:p w14:paraId="7606CFEB" w14:textId="685EFCAB" w:rsidR="39878A28" w:rsidRDefault="39878A28" w:rsidP="1D1F076F">
      <w:pPr>
        <w:shd w:val="clear" w:color="auto" w:fill="FFFFFF" w:themeFill="background1"/>
        <w:rPr>
          <w:szCs w:val="22"/>
        </w:rPr>
      </w:pPr>
      <w:r w:rsidRPr="1D1F076F">
        <w:rPr>
          <w:szCs w:val="22"/>
        </w:rPr>
        <w:t>Delegation of care must always be in the child’s best interests.</w:t>
      </w:r>
    </w:p>
    <w:p w14:paraId="7C8F8FFC" w14:textId="1AA012BA" w:rsidR="39878A28" w:rsidRDefault="39878A28" w:rsidP="1D1F076F">
      <w:pPr>
        <w:shd w:val="clear" w:color="auto" w:fill="FFFFFF" w:themeFill="background1"/>
      </w:pPr>
      <w:r>
        <w:t xml:space="preserve">Prior to delegating care, the </w:t>
      </w:r>
      <w:r w:rsidR="00237DB5">
        <w:t>r</w:t>
      </w:r>
      <w:r>
        <w:t xml:space="preserve">egistrant must ensure that the </w:t>
      </w:r>
      <w:r w:rsidR="70857897">
        <w:t>non-registrant</w:t>
      </w:r>
      <w:r>
        <w:t xml:space="preserve"> has the necessary skills and competence to safe</w:t>
      </w:r>
      <w:r w:rsidR="17B9A322">
        <w:t>ly perform the delegated task/s.</w:t>
      </w:r>
    </w:p>
    <w:p w14:paraId="5FC47961" w14:textId="0389EF02" w:rsidR="17B9A322" w:rsidRDefault="17B9A322" w:rsidP="1D1F076F">
      <w:pPr>
        <w:shd w:val="clear" w:color="auto" w:fill="FFFFFF" w:themeFill="background1"/>
      </w:pPr>
      <w:r>
        <w:t xml:space="preserve">Prior to the assessment of competence, the </w:t>
      </w:r>
      <w:r w:rsidR="2289E0FF">
        <w:t>non-registrant</w:t>
      </w:r>
      <w:r>
        <w:t xml:space="preserve"> must have received appropriate training that includes theoretical and practical components.</w:t>
      </w:r>
    </w:p>
    <w:p w14:paraId="01D395AF" w14:textId="7149388A" w:rsidR="17B9A322" w:rsidRDefault="73F59E42" w:rsidP="1D1F076F">
      <w:pPr>
        <w:shd w:val="clear" w:color="auto" w:fill="FFFFFF" w:themeFill="background1"/>
      </w:pPr>
      <w:r>
        <w:t xml:space="preserve">A </w:t>
      </w:r>
      <w:r w:rsidR="459E1834">
        <w:t xml:space="preserve">full record of training (including dates) </w:t>
      </w:r>
      <w:r w:rsidR="17B9A322">
        <w:t>should be recorded and sent to the F</w:t>
      </w:r>
      <w:r w:rsidR="5364D971">
        <w:t>NHC</w:t>
      </w:r>
      <w:r w:rsidR="17B9A322">
        <w:t xml:space="preserve"> Education and Development Department.</w:t>
      </w:r>
    </w:p>
    <w:p w14:paraId="225F5AB7" w14:textId="7026AD6D" w:rsidR="17B9A322" w:rsidRDefault="17B9A322" w:rsidP="1D1F076F">
      <w:pPr>
        <w:shd w:val="clear" w:color="auto" w:fill="FFFFFF" w:themeFill="background1"/>
      </w:pPr>
      <w:r>
        <w:t>The assessment of competence should be documented, ideally against recognised standards e.g. National Occupational Standards (</w:t>
      </w:r>
      <w:hyperlink r:id="rId17">
        <w:r w:rsidRPr="29665266">
          <w:rPr>
            <w:rStyle w:val="Hyperlink"/>
          </w:rPr>
          <w:t>www.skillsforhealth.org.uk</w:t>
        </w:r>
        <w:r w:rsidR="110A22CB" w:rsidRPr="29665266">
          <w:rPr>
            <w:rStyle w:val="Hyperlink"/>
          </w:rPr>
          <w:t>)</w:t>
        </w:r>
      </w:hyperlink>
      <w:r w:rsidR="110A22CB">
        <w:t xml:space="preserve"> and should include assessment of the </w:t>
      </w:r>
      <w:r w:rsidR="4069E494">
        <w:t>non-registrant's</w:t>
      </w:r>
      <w:r w:rsidR="110A22CB">
        <w:t xml:space="preserve"> knowledge as well as of their practical skills.</w:t>
      </w:r>
    </w:p>
    <w:p w14:paraId="7518261F" w14:textId="1365AF82" w:rsidR="110A22CB" w:rsidRDefault="110A22CB" w:rsidP="1D1F076F">
      <w:pPr>
        <w:shd w:val="clear" w:color="auto" w:fill="FFFFFF" w:themeFill="background1"/>
      </w:pPr>
      <w:r>
        <w:t xml:space="preserve">Wherever possible, QCF accredited modules (or similar accredited vocational training) should be </w:t>
      </w:r>
      <w:r w:rsidR="19F1F5E6">
        <w:t>utilised,</w:t>
      </w:r>
      <w:r>
        <w:t xml:space="preserve"> and nurses should encourage other organisations whose staff they may be delegating care to, to consider this training.</w:t>
      </w:r>
    </w:p>
    <w:p w14:paraId="139070BA" w14:textId="5610A82E" w:rsidR="110A22CB" w:rsidRDefault="110A22CB" w:rsidP="1D1F076F">
      <w:pPr>
        <w:shd w:val="clear" w:color="auto" w:fill="FFFFFF" w:themeFill="background1"/>
      </w:pPr>
      <w:r>
        <w:t xml:space="preserve">The </w:t>
      </w:r>
      <w:r w:rsidR="00237DB5">
        <w:t>r</w:t>
      </w:r>
      <w:r>
        <w:t xml:space="preserve">egistrant remains responsible for developing a care plan for the delegated care. This plan should be explicit regarding the expectations of when the </w:t>
      </w:r>
      <w:r w:rsidR="39872EFC">
        <w:t>non-registrant</w:t>
      </w:r>
      <w:r>
        <w:t xml:space="preserve"> should report deviations from acceptable parameters e.g. bloo</w:t>
      </w:r>
      <w:r w:rsidR="009F6E12">
        <w:t>d</w:t>
      </w:r>
      <w:r>
        <w:t xml:space="preserve"> sugar level</w:t>
      </w:r>
      <w:r w:rsidR="4896759D">
        <w:t>s above or below a certain level.</w:t>
      </w:r>
    </w:p>
    <w:p w14:paraId="7F577476" w14:textId="5109E708" w:rsidR="4896759D" w:rsidRDefault="4896759D" w:rsidP="1D1F076F">
      <w:pPr>
        <w:shd w:val="clear" w:color="auto" w:fill="FFFFFF" w:themeFill="background1"/>
      </w:pPr>
      <w:r>
        <w:t>Where care is delegated</w:t>
      </w:r>
      <w:r w:rsidR="00AA0D85">
        <w:t>,</w:t>
      </w:r>
      <w:r>
        <w:t xml:space="preserve"> the care plan used will be ‘Supporting Delivery of Care’.</w:t>
      </w:r>
    </w:p>
    <w:p w14:paraId="6FC77036" w14:textId="37ED556B" w:rsidR="4896759D" w:rsidRDefault="4896759D" w:rsidP="1D1F076F">
      <w:pPr>
        <w:shd w:val="clear" w:color="auto" w:fill="FFFFFF" w:themeFill="background1"/>
      </w:pPr>
      <w:r>
        <w:t>Care plans will be evaluated following every school half-term.</w:t>
      </w:r>
    </w:p>
    <w:p w14:paraId="28A920B7" w14:textId="225C9D01" w:rsidR="4896759D" w:rsidRDefault="4896759D" w:rsidP="1D1F076F">
      <w:pPr>
        <w:shd w:val="clear" w:color="auto" w:fill="FFFFFF" w:themeFill="background1"/>
      </w:pPr>
      <w:r>
        <w:lastRenderedPageBreak/>
        <w:t xml:space="preserve">The </w:t>
      </w:r>
      <w:r w:rsidR="62A8C2D5">
        <w:t>non-registrant</w:t>
      </w:r>
      <w:r>
        <w:t xml:space="preserve"> must have access to this care plan.</w:t>
      </w:r>
    </w:p>
    <w:p w14:paraId="0D87A0B1" w14:textId="37E81CB3" w:rsidR="4896759D" w:rsidRDefault="4896759D" w:rsidP="1D1F076F">
      <w:pPr>
        <w:shd w:val="clear" w:color="auto" w:fill="FFFFFF" w:themeFill="background1"/>
      </w:pPr>
      <w:r>
        <w:t xml:space="preserve">Care plans must explicitly indicate that the care can be delegated to a </w:t>
      </w:r>
      <w:r w:rsidR="72E154CE">
        <w:t>non-registrant</w:t>
      </w:r>
      <w:r>
        <w:t xml:space="preserve"> and the frequency for review by a </w:t>
      </w:r>
      <w:r w:rsidR="3BCE424D">
        <w:t>Community Children’s</w:t>
      </w:r>
      <w:r>
        <w:t xml:space="preserve"> </w:t>
      </w:r>
      <w:r w:rsidR="00B6097C">
        <w:t>N</w:t>
      </w:r>
      <w:r>
        <w:t>urse. When review of the child</w:t>
      </w:r>
      <w:r w:rsidR="3B8D49F9">
        <w:t>’</w:t>
      </w:r>
      <w:r>
        <w:t xml:space="preserve">s care needs </w:t>
      </w:r>
      <w:r w:rsidR="77BF48AF">
        <w:t>is required</w:t>
      </w:r>
      <w:r>
        <w:t>, the Regis</w:t>
      </w:r>
      <w:r w:rsidR="27397051">
        <w:t xml:space="preserve">trant must </w:t>
      </w:r>
      <w:r w:rsidR="34343D94">
        <w:t>consider</w:t>
      </w:r>
      <w:r w:rsidR="27397051">
        <w:t xml:space="preserve"> </w:t>
      </w:r>
      <w:r w:rsidR="3F419ACA">
        <w:t>whether</w:t>
      </w:r>
      <w:r w:rsidR="27397051">
        <w:t xml:space="preserve"> delegation of care </w:t>
      </w:r>
      <w:r w:rsidR="020B56FE">
        <w:t>remains</w:t>
      </w:r>
      <w:r w:rsidR="27397051">
        <w:t xml:space="preserve"> appropriate and</w:t>
      </w:r>
      <w:r w:rsidR="767D2F47">
        <w:t xml:space="preserve"> is</w:t>
      </w:r>
      <w:r w:rsidR="27397051">
        <w:t xml:space="preserve"> in the child</w:t>
      </w:r>
      <w:r w:rsidR="6CEA6F77">
        <w:t>’s</w:t>
      </w:r>
      <w:r w:rsidR="27397051">
        <w:t xml:space="preserve"> best interest.</w:t>
      </w:r>
    </w:p>
    <w:p w14:paraId="27D3B223" w14:textId="6F2E317C" w:rsidR="27397051" w:rsidRDefault="27397051" w:rsidP="1D1F076F">
      <w:pPr>
        <w:shd w:val="clear" w:color="auto" w:fill="FFFFFF" w:themeFill="background1"/>
      </w:pPr>
      <w:r>
        <w:t xml:space="preserve">It is important that the </w:t>
      </w:r>
      <w:r w:rsidR="00B6097C">
        <w:t>r</w:t>
      </w:r>
      <w:r>
        <w:t>egistrant recognises that they are delegating part of the child</w:t>
      </w:r>
      <w:r w:rsidR="6D5918B5">
        <w:t>’s</w:t>
      </w:r>
      <w:r>
        <w:t xml:space="preserve"> care to a </w:t>
      </w:r>
      <w:r w:rsidR="24A598B3">
        <w:t>non-</w:t>
      </w:r>
      <w:proofErr w:type="gramStart"/>
      <w:r w:rsidR="24A598B3">
        <w:t>registrant</w:t>
      </w:r>
      <w:proofErr w:type="gramEnd"/>
      <w:r>
        <w:t xml:space="preserve"> but they are not delegating </w:t>
      </w:r>
      <w:proofErr w:type="gramStart"/>
      <w:r w:rsidRPr="29665266">
        <w:rPr>
          <w:b/>
          <w:bCs/>
        </w:rPr>
        <w:t>ALL</w:t>
      </w:r>
      <w:r w:rsidR="4D7C4042" w:rsidRPr="29665266">
        <w:rPr>
          <w:b/>
          <w:bCs/>
        </w:rPr>
        <w:t xml:space="preserve"> </w:t>
      </w:r>
      <w:r w:rsidR="0A8549B1">
        <w:t>of</w:t>
      </w:r>
      <w:proofErr w:type="gramEnd"/>
      <w:r w:rsidR="0A8549B1">
        <w:t xml:space="preserve"> the child’s care needs to</w:t>
      </w:r>
      <w:r w:rsidR="46CCAB39">
        <w:t xml:space="preserve"> the</w:t>
      </w:r>
      <w:r w:rsidR="0A8549B1">
        <w:t xml:space="preserve"> </w:t>
      </w:r>
      <w:r w:rsidR="48AA6BF0">
        <w:t>non-registrant</w:t>
      </w:r>
      <w:r w:rsidR="0A8549B1">
        <w:t>. The child</w:t>
      </w:r>
      <w:r w:rsidR="033C119A">
        <w:t xml:space="preserve"> will</w:t>
      </w:r>
      <w:r w:rsidR="0A8549B1">
        <w:t xml:space="preserve"> still require ongoing care/contact with a </w:t>
      </w:r>
      <w:r w:rsidR="00191911">
        <w:t>r</w:t>
      </w:r>
      <w:r w:rsidR="0A8549B1">
        <w:t>egistrant.</w:t>
      </w:r>
    </w:p>
    <w:p w14:paraId="0068BFA6" w14:textId="0560A639" w:rsidR="0A8549B1" w:rsidRDefault="0A8549B1" w:rsidP="1D1F076F">
      <w:pPr>
        <w:shd w:val="clear" w:color="auto" w:fill="FFFFFF" w:themeFill="background1"/>
      </w:pPr>
      <w:r>
        <w:t xml:space="preserve">EMIS should reflect the date/s when reassessment of competence of the </w:t>
      </w:r>
      <w:r w:rsidR="459CC59E">
        <w:t>non-registrant</w:t>
      </w:r>
      <w:r>
        <w:t>/s is due.</w:t>
      </w:r>
    </w:p>
    <w:p w14:paraId="2BB528A2" w14:textId="0CBFBA3C" w:rsidR="0A8549B1" w:rsidRDefault="0A8549B1" w:rsidP="1D1F076F">
      <w:pPr>
        <w:shd w:val="clear" w:color="auto" w:fill="FFFFFF" w:themeFill="background1"/>
        <w:rPr>
          <w:b/>
          <w:bCs/>
        </w:rPr>
      </w:pPr>
      <w:r w:rsidRPr="29665266">
        <w:rPr>
          <w:b/>
          <w:bCs/>
        </w:rPr>
        <w:t>Delegating care to F</w:t>
      </w:r>
      <w:r w:rsidR="1F6A75DA" w:rsidRPr="29665266">
        <w:rPr>
          <w:b/>
          <w:bCs/>
        </w:rPr>
        <w:t>NHC No</w:t>
      </w:r>
      <w:r w:rsidRPr="29665266">
        <w:rPr>
          <w:b/>
          <w:bCs/>
        </w:rPr>
        <w:t xml:space="preserve">n-Registrants working in </w:t>
      </w:r>
      <w:r w:rsidR="32FD1691" w:rsidRPr="29665266">
        <w:rPr>
          <w:b/>
          <w:bCs/>
        </w:rPr>
        <w:t>the</w:t>
      </w:r>
      <w:r w:rsidRPr="29665266">
        <w:rPr>
          <w:b/>
          <w:bCs/>
        </w:rPr>
        <w:t xml:space="preserve"> C</w:t>
      </w:r>
      <w:r w:rsidR="60AA8A76" w:rsidRPr="29665266">
        <w:rPr>
          <w:b/>
          <w:bCs/>
        </w:rPr>
        <w:t>CNT</w:t>
      </w:r>
    </w:p>
    <w:p w14:paraId="6F67127A" w14:textId="1067C48B" w:rsidR="0A8549B1" w:rsidRDefault="0A8549B1" w:rsidP="1D1F076F">
      <w:pPr>
        <w:shd w:val="clear" w:color="auto" w:fill="FFFFFF" w:themeFill="background1"/>
      </w:pPr>
      <w:r>
        <w:t>When</w:t>
      </w:r>
      <w:r w:rsidR="2AFF3074">
        <w:t xml:space="preserve"> it has not been possible/appropriate for </w:t>
      </w:r>
      <w:r>
        <w:t>a QCF type module</w:t>
      </w:r>
      <w:r w:rsidR="7BACF1FC">
        <w:t xml:space="preserve"> to be completed this needs to</w:t>
      </w:r>
      <w:r w:rsidR="2B969D37">
        <w:t xml:space="preserve"> be reflected</w:t>
      </w:r>
      <w:r w:rsidR="0BC9E392">
        <w:t xml:space="preserve"> in</w:t>
      </w:r>
      <w:r>
        <w:t xml:space="preserve"> the </w:t>
      </w:r>
      <w:r w:rsidR="6E216CF5">
        <w:t xml:space="preserve">relevant </w:t>
      </w:r>
      <w:r w:rsidR="6C1C6D76">
        <w:t xml:space="preserve">‘Delegation of Nursing Tasks’ </w:t>
      </w:r>
      <w:r w:rsidR="47AC6DA8">
        <w:t>documentation.</w:t>
      </w:r>
      <w:r w:rsidR="18C32C4A">
        <w:t xml:space="preserve"> </w:t>
      </w:r>
      <w:r w:rsidR="4A371FE9">
        <w:t xml:space="preserve"> An electronic copy should be sent to the Education and Development Department and the original kept in the staff member’s portfolio.</w:t>
      </w:r>
    </w:p>
    <w:p w14:paraId="3697347A" w14:textId="52CDD06F" w:rsidR="4A371FE9" w:rsidRDefault="4A371FE9" w:rsidP="1D1F076F">
      <w:pPr>
        <w:shd w:val="clear" w:color="auto" w:fill="FFFFFF" w:themeFill="background1"/>
      </w:pPr>
      <w:r>
        <w:t>Competence to carry out a specific intervention should be reassessed annually, or more often if required.</w:t>
      </w:r>
    </w:p>
    <w:p w14:paraId="4F4F511E" w14:textId="6CB8F44F" w:rsidR="4A371FE9" w:rsidRDefault="4A371FE9" w:rsidP="1D1F076F">
      <w:pPr>
        <w:shd w:val="clear" w:color="auto" w:fill="FFFFFF" w:themeFill="background1"/>
      </w:pPr>
      <w:r>
        <w:t xml:space="preserve">Once deemed competent to carry out a specific intervention, </w:t>
      </w:r>
      <w:r w:rsidR="48A95B02">
        <w:t>non-registrants</w:t>
      </w:r>
      <w:r>
        <w:t xml:space="preserve"> working in </w:t>
      </w:r>
      <w:r w:rsidR="006000A5">
        <w:t>C</w:t>
      </w:r>
      <w:r w:rsidR="00E21845">
        <w:t>CNT</w:t>
      </w:r>
      <w:r>
        <w:t xml:space="preserve"> </w:t>
      </w:r>
      <w:r w:rsidR="00E066D6">
        <w:t>will</w:t>
      </w:r>
      <w:r>
        <w:t xml:space="preserve"> not have to have their competence reassessed every time the</w:t>
      </w:r>
      <w:r w:rsidR="0007664D">
        <w:t>y are delegated the</w:t>
      </w:r>
      <w:r>
        <w:t xml:space="preserve"> care of a new child</w:t>
      </w:r>
      <w:r w:rsidR="0007664D">
        <w:t>.</w:t>
      </w:r>
      <w:r>
        <w:t xml:space="preserve"> However, it is good practice to accompany the staff </w:t>
      </w:r>
      <w:r w:rsidR="58B83542">
        <w:t>member the first time they undertake care for the child/young person to ensure that they are fully aware of the care required and how this is carried out.</w:t>
      </w:r>
    </w:p>
    <w:p w14:paraId="68E57882" w14:textId="63E6C434" w:rsidR="1D1F076F" w:rsidRDefault="1D1F076F" w:rsidP="1D1F076F">
      <w:pPr>
        <w:shd w:val="clear" w:color="auto" w:fill="FFFFFF" w:themeFill="background1"/>
      </w:pPr>
    </w:p>
    <w:p w14:paraId="3D539021" w14:textId="628FD05E" w:rsidR="58B83542" w:rsidRDefault="58B83542" w:rsidP="1D1F076F">
      <w:pPr>
        <w:shd w:val="clear" w:color="auto" w:fill="FFFFFF" w:themeFill="background1"/>
        <w:rPr>
          <w:b/>
          <w:bCs/>
        </w:rPr>
      </w:pPr>
      <w:r w:rsidRPr="29665266">
        <w:rPr>
          <w:b/>
          <w:bCs/>
        </w:rPr>
        <w:t xml:space="preserve">Delegating care to a </w:t>
      </w:r>
      <w:r w:rsidR="5D857AFD" w:rsidRPr="29665266">
        <w:rPr>
          <w:b/>
          <w:bCs/>
        </w:rPr>
        <w:t>non-registrant</w:t>
      </w:r>
      <w:r w:rsidRPr="29665266">
        <w:rPr>
          <w:b/>
          <w:bCs/>
        </w:rPr>
        <w:t xml:space="preserve"> </w:t>
      </w:r>
      <w:r w:rsidRPr="29665266">
        <w:rPr>
          <w:b/>
          <w:bCs/>
          <w:u w:val="single"/>
        </w:rPr>
        <w:t>not</w:t>
      </w:r>
      <w:r w:rsidRPr="29665266">
        <w:rPr>
          <w:b/>
          <w:bCs/>
        </w:rPr>
        <w:t xml:space="preserve"> part of a F</w:t>
      </w:r>
      <w:r w:rsidR="00F24015">
        <w:rPr>
          <w:b/>
          <w:bCs/>
        </w:rPr>
        <w:t>NHC</w:t>
      </w:r>
      <w:r w:rsidRPr="29665266">
        <w:rPr>
          <w:b/>
          <w:bCs/>
        </w:rPr>
        <w:t xml:space="preserve"> C</w:t>
      </w:r>
      <w:r w:rsidR="00A0554D">
        <w:rPr>
          <w:b/>
          <w:bCs/>
        </w:rPr>
        <w:t>CNT</w:t>
      </w:r>
      <w:r w:rsidRPr="29665266">
        <w:rPr>
          <w:b/>
          <w:bCs/>
        </w:rPr>
        <w:t>.</w:t>
      </w:r>
    </w:p>
    <w:p w14:paraId="00A5DE8E" w14:textId="40B0788E" w:rsidR="58B83542" w:rsidRDefault="58B83542" w:rsidP="1D1F076F">
      <w:pPr>
        <w:shd w:val="clear" w:color="auto" w:fill="FFFFFF" w:themeFill="background1"/>
      </w:pPr>
      <w:r w:rsidRPr="29665266">
        <w:rPr>
          <w:b/>
          <w:bCs/>
        </w:rPr>
        <w:t xml:space="preserve">N.B. </w:t>
      </w:r>
      <w:r>
        <w:t xml:space="preserve">Care can only be delegated to a </w:t>
      </w:r>
      <w:r w:rsidR="28E3D8A5">
        <w:t>non-registrant</w:t>
      </w:r>
      <w:r>
        <w:t xml:space="preserve"> who is not part of F</w:t>
      </w:r>
      <w:r w:rsidR="000F01C7">
        <w:t>NHC</w:t>
      </w:r>
      <w:r>
        <w:t xml:space="preserve"> C</w:t>
      </w:r>
      <w:r w:rsidR="00BF10D4">
        <w:t>CNT</w:t>
      </w:r>
      <w:r w:rsidR="1DCBAB8D">
        <w:t xml:space="preserve"> if they are employed by the Education Department or other approved provider of care.</w:t>
      </w:r>
    </w:p>
    <w:p w14:paraId="6D8D9EAF" w14:textId="79E9AD5C" w:rsidR="1DCBAB8D" w:rsidRDefault="1DCBAB8D" w:rsidP="1D1F076F">
      <w:pPr>
        <w:shd w:val="clear" w:color="auto" w:fill="FFFFFF" w:themeFill="background1"/>
      </w:pPr>
      <w:r>
        <w:t xml:space="preserve">Before training and assessing the competence of </w:t>
      </w:r>
      <w:r w:rsidR="327A6866">
        <w:t>non-registrants</w:t>
      </w:r>
      <w:r w:rsidR="00A0554D">
        <w:t xml:space="preserve"> who are</w:t>
      </w:r>
      <w:r>
        <w:t xml:space="preserve"> not working as part of </w:t>
      </w:r>
      <w:r w:rsidR="00A0554D">
        <w:t>the</w:t>
      </w:r>
      <w:r>
        <w:t xml:space="preserve"> C</w:t>
      </w:r>
      <w:r w:rsidR="00A016F1">
        <w:t>CNT</w:t>
      </w:r>
      <w:r>
        <w:t xml:space="preserve">, </w:t>
      </w:r>
      <w:r w:rsidR="00D06157">
        <w:t>the registrant</w:t>
      </w:r>
      <w:r>
        <w:t xml:space="preserve"> must be aware of the </w:t>
      </w:r>
      <w:r w:rsidR="6F5CD77C">
        <w:t>individual’s employer/Head Teacher in relation to the delegation and their requirements for the recording of competence.</w:t>
      </w:r>
    </w:p>
    <w:p w14:paraId="0F8F86ED" w14:textId="428AC2F3" w:rsidR="46ECE9B2" w:rsidRDefault="46ECE9B2" w:rsidP="1D1F076F">
      <w:pPr>
        <w:shd w:val="clear" w:color="auto" w:fill="FFFFFF" w:themeFill="background1"/>
      </w:pPr>
      <w:r>
        <w:t>Where possible,</w:t>
      </w:r>
      <w:r w:rsidR="00346B27">
        <w:t xml:space="preserve"> </w:t>
      </w:r>
      <w:r>
        <w:t>staff being delegated to should be encouraged to undertake the appropriate accredited vocational training module.</w:t>
      </w:r>
    </w:p>
    <w:p w14:paraId="50C22581" w14:textId="66288C96" w:rsidR="46ECE9B2" w:rsidRDefault="46ECE9B2" w:rsidP="1D1F076F">
      <w:pPr>
        <w:shd w:val="clear" w:color="auto" w:fill="FFFFFF" w:themeFill="background1"/>
      </w:pPr>
      <w:r>
        <w:t xml:space="preserve">The </w:t>
      </w:r>
      <w:r w:rsidR="00346B27">
        <w:t>relevant documentation</w:t>
      </w:r>
      <w:r w:rsidR="00DB6C94">
        <w:t xml:space="preserve"> for</w:t>
      </w:r>
      <w:r w:rsidR="008C7511">
        <w:t xml:space="preserve"> </w:t>
      </w:r>
      <w:r w:rsidR="00DB6C94">
        <w:t xml:space="preserve">‘Delegation of Nursing Tasks to a non-registrant </w:t>
      </w:r>
      <w:r w:rsidR="00A02072">
        <w:t xml:space="preserve">who is </w:t>
      </w:r>
      <w:r w:rsidR="00A02072" w:rsidRPr="005D6622">
        <w:rPr>
          <w:u w:val="single"/>
        </w:rPr>
        <w:t xml:space="preserve">not </w:t>
      </w:r>
      <w:r w:rsidR="00A02072">
        <w:t>part of FNHC</w:t>
      </w:r>
      <w:r w:rsidR="00DB6C94">
        <w:t xml:space="preserve">’ </w:t>
      </w:r>
      <w:r w:rsidR="00244460">
        <w:t>will need to be completed</w:t>
      </w:r>
      <w:r w:rsidR="001734DE">
        <w:t xml:space="preserve"> </w:t>
      </w:r>
      <w:r w:rsidR="00586153">
        <w:t>once</w:t>
      </w:r>
      <w:r>
        <w:t xml:space="preserve"> the </w:t>
      </w:r>
      <w:r w:rsidR="14ACD40C">
        <w:t>non-registrant</w:t>
      </w:r>
      <w:r>
        <w:t xml:space="preserve"> has been deemed competent to car</w:t>
      </w:r>
      <w:r w:rsidR="36A2C4B8">
        <w:t>ry out the intervention.</w:t>
      </w:r>
    </w:p>
    <w:p w14:paraId="720463C9" w14:textId="15E10335" w:rsidR="36A2C4B8" w:rsidRDefault="36A2C4B8" w:rsidP="1D1F076F">
      <w:pPr>
        <w:shd w:val="clear" w:color="auto" w:fill="FFFFFF" w:themeFill="background1"/>
      </w:pPr>
      <w:r>
        <w:t xml:space="preserve">The original, fully completed </w:t>
      </w:r>
      <w:r w:rsidR="0081174F">
        <w:t>documentation</w:t>
      </w:r>
      <w:r w:rsidR="008869FA">
        <w:t xml:space="preserve"> should be </w:t>
      </w:r>
      <w:r w:rsidR="002F37BF">
        <w:t xml:space="preserve">saved to the child’s </w:t>
      </w:r>
      <w:r w:rsidR="001D0D95">
        <w:t>records.</w:t>
      </w:r>
      <w:r>
        <w:t xml:space="preserve"> </w:t>
      </w:r>
    </w:p>
    <w:p w14:paraId="2B2A5246" w14:textId="0A23DBFD" w:rsidR="5F01BD0B" w:rsidRDefault="5F01BD0B" w:rsidP="1D1F076F">
      <w:pPr>
        <w:shd w:val="clear" w:color="auto" w:fill="FFFFFF" w:themeFill="background1"/>
        <w:rPr>
          <w:b/>
          <w:bCs/>
        </w:rPr>
      </w:pPr>
      <w:r>
        <w:lastRenderedPageBreak/>
        <w:t xml:space="preserve">The assessment of competence must only be undertaken on a </w:t>
      </w:r>
      <w:r w:rsidRPr="1D1F076F">
        <w:rPr>
          <w:b/>
          <w:bCs/>
        </w:rPr>
        <w:t>child-specific basis.</w:t>
      </w:r>
    </w:p>
    <w:p w14:paraId="66FFE193" w14:textId="4D76D924" w:rsidR="5F01BD0B" w:rsidRDefault="5F01BD0B" w:rsidP="1D1F076F">
      <w:pPr>
        <w:shd w:val="clear" w:color="auto" w:fill="FFFFFF" w:themeFill="background1"/>
      </w:pPr>
      <w:r w:rsidRPr="1D1F076F">
        <w:rPr>
          <w:b/>
          <w:bCs/>
        </w:rPr>
        <w:t xml:space="preserve">N.B. </w:t>
      </w:r>
      <w:r>
        <w:t xml:space="preserve">FNHC staff cannot ‘sign off/deem competent non-FNHC staff where an intervention is </w:t>
      </w:r>
      <w:r w:rsidRPr="1D1F076F">
        <w:rPr>
          <w:u w:val="single"/>
        </w:rPr>
        <w:t>not</w:t>
      </w:r>
      <w:r>
        <w:t xml:space="preserve"> </w:t>
      </w:r>
      <w:r w:rsidRPr="1D1F076F">
        <w:rPr>
          <w:u w:val="single"/>
        </w:rPr>
        <w:t>being delegated</w:t>
      </w:r>
      <w:r>
        <w:t xml:space="preserve"> by a FNHC Community Children’s Nurse.</w:t>
      </w:r>
    </w:p>
    <w:p w14:paraId="4A500E56" w14:textId="5A264128" w:rsidR="662A3624" w:rsidRDefault="662A3624" w:rsidP="1D1F076F">
      <w:pPr>
        <w:shd w:val="clear" w:color="auto" w:fill="FFFFFF" w:themeFill="background1"/>
      </w:pPr>
      <w:r>
        <w:t>Competence to carry out a specific intervention should be reassessed annually, or more often if required.</w:t>
      </w:r>
    </w:p>
    <w:p w14:paraId="2F142323" w14:textId="0454FA3B" w:rsidR="00BE1EF3" w:rsidRPr="00BE1EF3" w:rsidRDefault="00BE1EF3" w:rsidP="00717CAD">
      <w:pPr>
        <w:spacing w:before="0" w:after="99" w:line="257" w:lineRule="auto"/>
        <w:jc w:val="left"/>
      </w:pPr>
    </w:p>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AD9CD" w14:textId="77777777" w:rsidR="00BF491E" w:rsidRDefault="00BF491E">
      <w:r>
        <w:separator/>
      </w:r>
    </w:p>
  </w:endnote>
  <w:endnote w:type="continuationSeparator" w:id="0">
    <w:p w14:paraId="1A007E22" w14:textId="77777777" w:rsidR="00BF491E" w:rsidRDefault="00BF491E">
      <w:r>
        <w:continuationSeparator/>
      </w:r>
    </w:p>
  </w:endnote>
  <w:endnote w:type="continuationNotice" w:id="1">
    <w:p w14:paraId="61DD1944" w14:textId="77777777" w:rsidR="00BF491E" w:rsidRDefault="00BF49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8"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25CC0619"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A"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FBDF" w14:textId="77777777" w:rsidR="00BF491E" w:rsidRDefault="00BF491E">
      <w:r>
        <w:separator/>
      </w:r>
    </w:p>
  </w:footnote>
  <w:footnote w:type="continuationSeparator" w:id="0">
    <w:p w14:paraId="609E546B" w14:textId="77777777" w:rsidR="00BF491E" w:rsidRDefault="00BF491E">
      <w:r>
        <w:continuationSeparator/>
      </w:r>
    </w:p>
  </w:footnote>
  <w:footnote w:type="continuationNotice" w:id="1">
    <w:p w14:paraId="2EC4B4E8" w14:textId="77777777" w:rsidR="00BF491E" w:rsidRDefault="00BF491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B"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C"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25CC061E" wp14:editId="25CC061F">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D" w14:textId="77777777" w:rsidR="001411FD" w:rsidRDefault="001411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75EA"/>
    <w:multiLevelType w:val="hybridMultilevel"/>
    <w:tmpl w:val="B1E05C4A"/>
    <w:lvl w:ilvl="0" w:tplc="1624A616">
      <w:start w:val="1"/>
      <w:numFmt w:val="bullet"/>
      <w:lvlText w:val=""/>
      <w:lvlJc w:val="left"/>
      <w:pPr>
        <w:ind w:left="720" w:hanging="360"/>
      </w:pPr>
      <w:rPr>
        <w:rFonts w:ascii="Symbol" w:hAnsi="Symbol" w:hint="default"/>
      </w:rPr>
    </w:lvl>
    <w:lvl w:ilvl="1" w:tplc="2A9057DA">
      <w:start w:val="1"/>
      <w:numFmt w:val="bullet"/>
      <w:lvlText w:val="o"/>
      <w:lvlJc w:val="left"/>
      <w:pPr>
        <w:ind w:left="1440" w:hanging="360"/>
      </w:pPr>
      <w:rPr>
        <w:rFonts w:ascii="Courier New" w:hAnsi="Courier New" w:hint="default"/>
      </w:rPr>
    </w:lvl>
    <w:lvl w:ilvl="2" w:tplc="DD56E638">
      <w:start w:val="1"/>
      <w:numFmt w:val="bullet"/>
      <w:lvlText w:val=""/>
      <w:lvlJc w:val="left"/>
      <w:pPr>
        <w:ind w:left="2160" w:hanging="360"/>
      </w:pPr>
      <w:rPr>
        <w:rFonts w:ascii="Wingdings" w:hAnsi="Wingdings" w:hint="default"/>
      </w:rPr>
    </w:lvl>
    <w:lvl w:ilvl="3" w:tplc="833ACC6A">
      <w:start w:val="1"/>
      <w:numFmt w:val="bullet"/>
      <w:lvlText w:val=""/>
      <w:lvlJc w:val="left"/>
      <w:pPr>
        <w:ind w:left="2880" w:hanging="360"/>
      </w:pPr>
      <w:rPr>
        <w:rFonts w:ascii="Symbol" w:hAnsi="Symbol" w:hint="default"/>
      </w:rPr>
    </w:lvl>
    <w:lvl w:ilvl="4" w:tplc="AA8C5BCE">
      <w:start w:val="1"/>
      <w:numFmt w:val="bullet"/>
      <w:lvlText w:val="o"/>
      <w:lvlJc w:val="left"/>
      <w:pPr>
        <w:ind w:left="3600" w:hanging="360"/>
      </w:pPr>
      <w:rPr>
        <w:rFonts w:ascii="Courier New" w:hAnsi="Courier New" w:hint="default"/>
      </w:rPr>
    </w:lvl>
    <w:lvl w:ilvl="5" w:tplc="4A9A7002">
      <w:start w:val="1"/>
      <w:numFmt w:val="bullet"/>
      <w:lvlText w:val=""/>
      <w:lvlJc w:val="left"/>
      <w:pPr>
        <w:ind w:left="4320" w:hanging="360"/>
      </w:pPr>
      <w:rPr>
        <w:rFonts w:ascii="Wingdings" w:hAnsi="Wingdings" w:hint="default"/>
      </w:rPr>
    </w:lvl>
    <w:lvl w:ilvl="6" w:tplc="6CFEB206">
      <w:start w:val="1"/>
      <w:numFmt w:val="bullet"/>
      <w:lvlText w:val=""/>
      <w:lvlJc w:val="left"/>
      <w:pPr>
        <w:ind w:left="5040" w:hanging="360"/>
      </w:pPr>
      <w:rPr>
        <w:rFonts w:ascii="Symbol" w:hAnsi="Symbol" w:hint="default"/>
      </w:rPr>
    </w:lvl>
    <w:lvl w:ilvl="7" w:tplc="09DA5FA0">
      <w:start w:val="1"/>
      <w:numFmt w:val="bullet"/>
      <w:lvlText w:val="o"/>
      <w:lvlJc w:val="left"/>
      <w:pPr>
        <w:ind w:left="5760" w:hanging="360"/>
      </w:pPr>
      <w:rPr>
        <w:rFonts w:ascii="Courier New" w:hAnsi="Courier New" w:hint="default"/>
      </w:rPr>
    </w:lvl>
    <w:lvl w:ilvl="8" w:tplc="18164C88">
      <w:start w:val="1"/>
      <w:numFmt w:val="bullet"/>
      <w:lvlText w:val=""/>
      <w:lvlJc w:val="left"/>
      <w:pPr>
        <w:ind w:left="6480" w:hanging="360"/>
      </w:pPr>
      <w:rPr>
        <w:rFonts w:ascii="Wingdings" w:hAnsi="Wingdings" w:hint="default"/>
      </w:rPr>
    </w:lvl>
  </w:abstractNum>
  <w:abstractNum w:abstractNumId="1" w15:restartNumberingAfterBreak="0">
    <w:nsid w:val="290E9FE7"/>
    <w:multiLevelType w:val="hybridMultilevel"/>
    <w:tmpl w:val="9B22EAC8"/>
    <w:lvl w:ilvl="0" w:tplc="7DFEDD4E">
      <w:start w:val="1"/>
      <w:numFmt w:val="bullet"/>
      <w:lvlText w:val=""/>
      <w:lvlJc w:val="left"/>
      <w:pPr>
        <w:ind w:left="720" w:hanging="360"/>
      </w:pPr>
      <w:rPr>
        <w:rFonts w:ascii="Symbol" w:hAnsi="Symbol" w:hint="default"/>
      </w:rPr>
    </w:lvl>
    <w:lvl w:ilvl="1" w:tplc="86E8E35A">
      <w:start w:val="1"/>
      <w:numFmt w:val="bullet"/>
      <w:lvlText w:val="o"/>
      <w:lvlJc w:val="left"/>
      <w:pPr>
        <w:ind w:left="1440" w:hanging="360"/>
      </w:pPr>
      <w:rPr>
        <w:rFonts w:ascii="Courier New" w:hAnsi="Courier New" w:hint="default"/>
      </w:rPr>
    </w:lvl>
    <w:lvl w:ilvl="2" w:tplc="7032C196">
      <w:start w:val="1"/>
      <w:numFmt w:val="bullet"/>
      <w:lvlText w:val=""/>
      <w:lvlJc w:val="left"/>
      <w:pPr>
        <w:ind w:left="2160" w:hanging="360"/>
      </w:pPr>
      <w:rPr>
        <w:rFonts w:ascii="Wingdings" w:hAnsi="Wingdings" w:hint="default"/>
      </w:rPr>
    </w:lvl>
    <w:lvl w:ilvl="3" w:tplc="294A8176">
      <w:start w:val="1"/>
      <w:numFmt w:val="bullet"/>
      <w:lvlText w:val=""/>
      <w:lvlJc w:val="left"/>
      <w:pPr>
        <w:ind w:left="2880" w:hanging="360"/>
      </w:pPr>
      <w:rPr>
        <w:rFonts w:ascii="Symbol" w:hAnsi="Symbol" w:hint="default"/>
      </w:rPr>
    </w:lvl>
    <w:lvl w:ilvl="4" w:tplc="0A4EBD00">
      <w:start w:val="1"/>
      <w:numFmt w:val="bullet"/>
      <w:lvlText w:val="o"/>
      <w:lvlJc w:val="left"/>
      <w:pPr>
        <w:ind w:left="3600" w:hanging="360"/>
      </w:pPr>
      <w:rPr>
        <w:rFonts w:ascii="Courier New" w:hAnsi="Courier New" w:hint="default"/>
      </w:rPr>
    </w:lvl>
    <w:lvl w:ilvl="5" w:tplc="43F6AB7A">
      <w:start w:val="1"/>
      <w:numFmt w:val="bullet"/>
      <w:lvlText w:val=""/>
      <w:lvlJc w:val="left"/>
      <w:pPr>
        <w:ind w:left="4320" w:hanging="360"/>
      </w:pPr>
      <w:rPr>
        <w:rFonts w:ascii="Wingdings" w:hAnsi="Wingdings" w:hint="default"/>
      </w:rPr>
    </w:lvl>
    <w:lvl w:ilvl="6" w:tplc="F7A05100">
      <w:start w:val="1"/>
      <w:numFmt w:val="bullet"/>
      <w:lvlText w:val=""/>
      <w:lvlJc w:val="left"/>
      <w:pPr>
        <w:ind w:left="5040" w:hanging="360"/>
      </w:pPr>
      <w:rPr>
        <w:rFonts w:ascii="Symbol" w:hAnsi="Symbol" w:hint="default"/>
      </w:rPr>
    </w:lvl>
    <w:lvl w:ilvl="7" w:tplc="BE729AEE">
      <w:start w:val="1"/>
      <w:numFmt w:val="bullet"/>
      <w:lvlText w:val="o"/>
      <w:lvlJc w:val="left"/>
      <w:pPr>
        <w:ind w:left="5760" w:hanging="360"/>
      </w:pPr>
      <w:rPr>
        <w:rFonts w:ascii="Courier New" w:hAnsi="Courier New" w:hint="default"/>
      </w:rPr>
    </w:lvl>
    <w:lvl w:ilvl="8" w:tplc="1D92BCB6">
      <w:start w:val="1"/>
      <w:numFmt w:val="bullet"/>
      <w:lvlText w:val=""/>
      <w:lvlJc w:val="left"/>
      <w:pPr>
        <w:ind w:left="6480" w:hanging="360"/>
      </w:pPr>
      <w:rPr>
        <w:rFonts w:ascii="Wingdings" w:hAnsi="Wingdings" w:hint="default"/>
      </w:rPr>
    </w:lvl>
  </w:abstractNum>
  <w:abstractNum w:abstractNumId="2"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734D5C"/>
    <w:multiLevelType w:val="hybridMultilevel"/>
    <w:tmpl w:val="916E8D08"/>
    <w:lvl w:ilvl="0" w:tplc="16CE5472">
      <w:start w:val="1"/>
      <w:numFmt w:val="bullet"/>
      <w:lvlText w:val=""/>
      <w:lvlJc w:val="left"/>
      <w:pPr>
        <w:ind w:left="720" w:hanging="360"/>
      </w:pPr>
      <w:rPr>
        <w:rFonts w:ascii="Symbol" w:hAnsi="Symbol" w:hint="default"/>
      </w:rPr>
    </w:lvl>
    <w:lvl w:ilvl="1" w:tplc="301E3F64">
      <w:start w:val="1"/>
      <w:numFmt w:val="bullet"/>
      <w:lvlText w:val="o"/>
      <w:lvlJc w:val="left"/>
      <w:pPr>
        <w:ind w:left="1440" w:hanging="360"/>
      </w:pPr>
      <w:rPr>
        <w:rFonts w:ascii="Courier New" w:hAnsi="Courier New" w:hint="default"/>
      </w:rPr>
    </w:lvl>
    <w:lvl w:ilvl="2" w:tplc="427843AA">
      <w:start w:val="1"/>
      <w:numFmt w:val="bullet"/>
      <w:lvlText w:val=""/>
      <w:lvlJc w:val="left"/>
      <w:pPr>
        <w:ind w:left="2160" w:hanging="360"/>
      </w:pPr>
      <w:rPr>
        <w:rFonts w:ascii="Wingdings" w:hAnsi="Wingdings" w:hint="default"/>
      </w:rPr>
    </w:lvl>
    <w:lvl w:ilvl="3" w:tplc="508EB23A">
      <w:start w:val="1"/>
      <w:numFmt w:val="bullet"/>
      <w:lvlText w:val=""/>
      <w:lvlJc w:val="left"/>
      <w:pPr>
        <w:ind w:left="2880" w:hanging="360"/>
      </w:pPr>
      <w:rPr>
        <w:rFonts w:ascii="Symbol" w:hAnsi="Symbol" w:hint="default"/>
      </w:rPr>
    </w:lvl>
    <w:lvl w:ilvl="4" w:tplc="027C9528">
      <w:start w:val="1"/>
      <w:numFmt w:val="bullet"/>
      <w:lvlText w:val="o"/>
      <w:lvlJc w:val="left"/>
      <w:pPr>
        <w:ind w:left="3600" w:hanging="360"/>
      </w:pPr>
      <w:rPr>
        <w:rFonts w:ascii="Courier New" w:hAnsi="Courier New" w:hint="default"/>
      </w:rPr>
    </w:lvl>
    <w:lvl w:ilvl="5" w:tplc="AF2000EA">
      <w:start w:val="1"/>
      <w:numFmt w:val="bullet"/>
      <w:lvlText w:val=""/>
      <w:lvlJc w:val="left"/>
      <w:pPr>
        <w:ind w:left="4320" w:hanging="360"/>
      </w:pPr>
      <w:rPr>
        <w:rFonts w:ascii="Wingdings" w:hAnsi="Wingdings" w:hint="default"/>
      </w:rPr>
    </w:lvl>
    <w:lvl w:ilvl="6" w:tplc="69708440">
      <w:start w:val="1"/>
      <w:numFmt w:val="bullet"/>
      <w:lvlText w:val=""/>
      <w:lvlJc w:val="left"/>
      <w:pPr>
        <w:ind w:left="5040" w:hanging="360"/>
      </w:pPr>
      <w:rPr>
        <w:rFonts w:ascii="Symbol" w:hAnsi="Symbol" w:hint="default"/>
      </w:rPr>
    </w:lvl>
    <w:lvl w:ilvl="7" w:tplc="117AE446">
      <w:start w:val="1"/>
      <w:numFmt w:val="bullet"/>
      <w:lvlText w:val="o"/>
      <w:lvlJc w:val="left"/>
      <w:pPr>
        <w:ind w:left="5760" w:hanging="360"/>
      </w:pPr>
      <w:rPr>
        <w:rFonts w:ascii="Courier New" w:hAnsi="Courier New" w:hint="default"/>
      </w:rPr>
    </w:lvl>
    <w:lvl w:ilvl="8" w:tplc="E49A96F6">
      <w:start w:val="1"/>
      <w:numFmt w:val="bullet"/>
      <w:lvlText w:val=""/>
      <w:lvlJc w:val="left"/>
      <w:pPr>
        <w:ind w:left="6480" w:hanging="360"/>
      </w:pPr>
      <w:rPr>
        <w:rFonts w:ascii="Wingdings" w:hAnsi="Wingdings" w:hint="default"/>
      </w:rPr>
    </w:lvl>
  </w:abstractNum>
  <w:abstractNum w:abstractNumId="4" w15:restartNumberingAfterBreak="0">
    <w:nsid w:val="75FE755A"/>
    <w:multiLevelType w:val="hybridMultilevel"/>
    <w:tmpl w:val="66706394"/>
    <w:lvl w:ilvl="0" w:tplc="ABEAC9A4">
      <w:start w:val="1"/>
      <w:numFmt w:val="bullet"/>
      <w:lvlText w:val=""/>
      <w:lvlJc w:val="left"/>
      <w:pPr>
        <w:ind w:left="720" w:hanging="360"/>
      </w:pPr>
      <w:rPr>
        <w:rFonts w:ascii="Symbol" w:hAnsi="Symbol" w:hint="default"/>
      </w:rPr>
    </w:lvl>
    <w:lvl w:ilvl="1" w:tplc="4D229150">
      <w:start w:val="1"/>
      <w:numFmt w:val="bullet"/>
      <w:lvlText w:val="o"/>
      <w:lvlJc w:val="left"/>
      <w:pPr>
        <w:ind w:left="1440" w:hanging="360"/>
      </w:pPr>
      <w:rPr>
        <w:rFonts w:ascii="Courier New" w:hAnsi="Courier New" w:hint="default"/>
      </w:rPr>
    </w:lvl>
    <w:lvl w:ilvl="2" w:tplc="528E7616">
      <w:start w:val="1"/>
      <w:numFmt w:val="bullet"/>
      <w:lvlText w:val=""/>
      <w:lvlJc w:val="left"/>
      <w:pPr>
        <w:ind w:left="2160" w:hanging="360"/>
      </w:pPr>
      <w:rPr>
        <w:rFonts w:ascii="Wingdings" w:hAnsi="Wingdings" w:hint="default"/>
      </w:rPr>
    </w:lvl>
    <w:lvl w:ilvl="3" w:tplc="9D207854">
      <w:start w:val="1"/>
      <w:numFmt w:val="bullet"/>
      <w:lvlText w:val=""/>
      <w:lvlJc w:val="left"/>
      <w:pPr>
        <w:ind w:left="2880" w:hanging="360"/>
      </w:pPr>
      <w:rPr>
        <w:rFonts w:ascii="Symbol" w:hAnsi="Symbol" w:hint="default"/>
      </w:rPr>
    </w:lvl>
    <w:lvl w:ilvl="4" w:tplc="9828C042">
      <w:start w:val="1"/>
      <w:numFmt w:val="bullet"/>
      <w:lvlText w:val="o"/>
      <w:lvlJc w:val="left"/>
      <w:pPr>
        <w:ind w:left="3600" w:hanging="360"/>
      </w:pPr>
      <w:rPr>
        <w:rFonts w:ascii="Courier New" w:hAnsi="Courier New" w:hint="default"/>
      </w:rPr>
    </w:lvl>
    <w:lvl w:ilvl="5" w:tplc="2DBC0C1C">
      <w:start w:val="1"/>
      <w:numFmt w:val="bullet"/>
      <w:lvlText w:val=""/>
      <w:lvlJc w:val="left"/>
      <w:pPr>
        <w:ind w:left="4320" w:hanging="360"/>
      </w:pPr>
      <w:rPr>
        <w:rFonts w:ascii="Wingdings" w:hAnsi="Wingdings" w:hint="default"/>
      </w:rPr>
    </w:lvl>
    <w:lvl w:ilvl="6" w:tplc="DE4ED110">
      <w:start w:val="1"/>
      <w:numFmt w:val="bullet"/>
      <w:lvlText w:val=""/>
      <w:lvlJc w:val="left"/>
      <w:pPr>
        <w:ind w:left="5040" w:hanging="360"/>
      </w:pPr>
      <w:rPr>
        <w:rFonts w:ascii="Symbol" w:hAnsi="Symbol" w:hint="default"/>
      </w:rPr>
    </w:lvl>
    <w:lvl w:ilvl="7" w:tplc="ECD8A4B8">
      <w:start w:val="1"/>
      <w:numFmt w:val="bullet"/>
      <w:lvlText w:val="o"/>
      <w:lvlJc w:val="left"/>
      <w:pPr>
        <w:ind w:left="5760" w:hanging="360"/>
      </w:pPr>
      <w:rPr>
        <w:rFonts w:ascii="Courier New" w:hAnsi="Courier New" w:hint="default"/>
      </w:rPr>
    </w:lvl>
    <w:lvl w:ilvl="8" w:tplc="D1121D08">
      <w:start w:val="1"/>
      <w:numFmt w:val="bullet"/>
      <w:lvlText w:val=""/>
      <w:lvlJc w:val="left"/>
      <w:pPr>
        <w:ind w:left="6480" w:hanging="360"/>
      </w:pPr>
      <w:rPr>
        <w:rFonts w:ascii="Wingdings" w:hAnsi="Wingdings" w:hint="default"/>
      </w:rPr>
    </w:lvl>
  </w:abstractNum>
  <w:num w:numId="1" w16cid:durableId="1167790599">
    <w:abstractNumId w:val="0"/>
  </w:num>
  <w:num w:numId="2" w16cid:durableId="1680310162">
    <w:abstractNumId w:val="4"/>
  </w:num>
  <w:num w:numId="3" w16cid:durableId="634064936">
    <w:abstractNumId w:val="3"/>
  </w:num>
  <w:num w:numId="4" w16cid:durableId="358819346">
    <w:abstractNumId w:val="1"/>
  </w:num>
  <w:num w:numId="5" w16cid:durableId="155416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63EF"/>
    <w:rsid w:val="00014FF8"/>
    <w:rsid w:val="00021A60"/>
    <w:rsid w:val="00036244"/>
    <w:rsid w:val="00036BA7"/>
    <w:rsid w:val="00052971"/>
    <w:rsid w:val="00054980"/>
    <w:rsid w:val="00065E85"/>
    <w:rsid w:val="00066D0F"/>
    <w:rsid w:val="0007664D"/>
    <w:rsid w:val="00077200"/>
    <w:rsid w:val="00093DCF"/>
    <w:rsid w:val="000964EB"/>
    <w:rsid w:val="000A06B4"/>
    <w:rsid w:val="000B1C8E"/>
    <w:rsid w:val="000C163A"/>
    <w:rsid w:val="000C2B90"/>
    <w:rsid w:val="000C55B9"/>
    <w:rsid w:val="000E1ABB"/>
    <w:rsid w:val="000F01C7"/>
    <w:rsid w:val="00100205"/>
    <w:rsid w:val="00101261"/>
    <w:rsid w:val="00116BE0"/>
    <w:rsid w:val="00121ECB"/>
    <w:rsid w:val="001222B9"/>
    <w:rsid w:val="00132F0B"/>
    <w:rsid w:val="00136628"/>
    <w:rsid w:val="001410B2"/>
    <w:rsid w:val="001411FD"/>
    <w:rsid w:val="00151228"/>
    <w:rsid w:val="00152714"/>
    <w:rsid w:val="00166BE2"/>
    <w:rsid w:val="001734DE"/>
    <w:rsid w:val="00191911"/>
    <w:rsid w:val="001976A9"/>
    <w:rsid w:val="001B3F94"/>
    <w:rsid w:val="001D0D95"/>
    <w:rsid w:val="001D4AF4"/>
    <w:rsid w:val="001D68FE"/>
    <w:rsid w:val="001E3511"/>
    <w:rsid w:val="001E5E74"/>
    <w:rsid w:val="001F6D8B"/>
    <w:rsid w:val="00205B30"/>
    <w:rsid w:val="00217B6B"/>
    <w:rsid w:val="00224D60"/>
    <w:rsid w:val="00237DB5"/>
    <w:rsid w:val="00244460"/>
    <w:rsid w:val="00261BBC"/>
    <w:rsid w:val="002639C0"/>
    <w:rsid w:val="00274105"/>
    <w:rsid w:val="00280830"/>
    <w:rsid w:val="00283192"/>
    <w:rsid w:val="002924BE"/>
    <w:rsid w:val="00293D46"/>
    <w:rsid w:val="00295CDD"/>
    <w:rsid w:val="00295F59"/>
    <w:rsid w:val="002A0FF5"/>
    <w:rsid w:val="002B4498"/>
    <w:rsid w:val="002B6234"/>
    <w:rsid w:val="002C6EAD"/>
    <w:rsid w:val="002D094C"/>
    <w:rsid w:val="002F37BF"/>
    <w:rsid w:val="003005E1"/>
    <w:rsid w:val="003051AB"/>
    <w:rsid w:val="0031138B"/>
    <w:rsid w:val="0032256D"/>
    <w:rsid w:val="00323404"/>
    <w:rsid w:val="00340204"/>
    <w:rsid w:val="003418F1"/>
    <w:rsid w:val="00346B27"/>
    <w:rsid w:val="00347CC0"/>
    <w:rsid w:val="00351A62"/>
    <w:rsid w:val="0036154C"/>
    <w:rsid w:val="00366BC1"/>
    <w:rsid w:val="00370CCA"/>
    <w:rsid w:val="00391460"/>
    <w:rsid w:val="00392A06"/>
    <w:rsid w:val="003A7119"/>
    <w:rsid w:val="003B58E7"/>
    <w:rsid w:val="003C554E"/>
    <w:rsid w:val="003D40C0"/>
    <w:rsid w:val="003D67F5"/>
    <w:rsid w:val="003D7666"/>
    <w:rsid w:val="003E12B5"/>
    <w:rsid w:val="003E3B6F"/>
    <w:rsid w:val="003E5803"/>
    <w:rsid w:val="004004B5"/>
    <w:rsid w:val="0040253A"/>
    <w:rsid w:val="00407A98"/>
    <w:rsid w:val="0042700C"/>
    <w:rsid w:val="00431FF6"/>
    <w:rsid w:val="0043526F"/>
    <w:rsid w:val="0044271D"/>
    <w:rsid w:val="00447002"/>
    <w:rsid w:val="00452BDD"/>
    <w:rsid w:val="0045385C"/>
    <w:rsid w:val="0045546A"/>
    <w:rsid w:val="00456DE6"/>
    <w:rsid w:val="004622A8"/>
    <w:rsid w:val="0046274B"/>
    <w:rsid w:val="00470B37"/>
    <w:rsid w:val="004A060F"/>
    <w:rsid w:val="004B4061"/>
    <w:rsid w:val="004B6D1C"/>
    <w:rsid w:val="004E21F8"/>
    <w:rsid w:val="004E3D28"/>
    <w:rsid w:val="004F7E15"/>
    <w:rsid w:val="0050409A"/>
    <w:rsid w:val="0051067C"/>
    <w:rsid w:val="00514100"/>
    <w:rsid w:val="00516E0C"/>
    <w:rsid w:val="005230C3"/>
    <w:rsid w:val="00542BFE"/>
    <w:rsid w:val="00565D52"/>
    <w:rsid w:val="00582CC2"/>
    <w:rsid w:val="00586153"/>
    <w:rsid w:val="00593E4E"/>
    <w:rsid w:val="005A70DD"/>
    <w:rsid w:val="005B1CDF"/>
    <w:rsid w:val="005B1EFC"/>
    <w:rsid w:val="005D6622"/>
    <w:rsid w:val="005E1E84"/>
    <w:rsid w:val="005F7F67"/>
    <w:rsid w:val="006000A5"/>
    <w:rsid w:val="00614CD2"/>
    <w:rsid w:val="00630C60"/>
    <w:rsid w:val="00642CBD"/>
    <w:rsid w:val="0065247B"/>
    <w:rsid w:val="006532D0"/>
    <w:rsid w:val="00660B94"/>
    <w:rsid w:val="006715C2"/>
    <w:rsid w:val="00673C6F"/>
    <w:rsid w:val="00674F8C"/>
    <w:rsid w:val="006979D0"/>
    <w:rsid w:val="006A573C"/>
    <w:rsid w:val="006B0E38"/>
    <w:rsid w:val="006C5DB7"/>
    <w:rsid w:val="006E467C"/>
    <w:rsid w:val="006F257A"/>
    <w:rsid w:val="00707D56"/>
    <w:rsid w:val="0071197E"/>
    <w:rsid w:val="0071512A"/>
    <w:rsid w:val="00716280"/>
    <w:rsid w:val="00717CAD"/>
    <w:rsid w:val="00720830"/>
    <w:rsid w:val="00723F76"/>
    <w:rsid w:val="007500A3"/>
    <w:rsid w:val="0076718D"/>
    <w:rsid w:val="007A158D"/>
    <w:rsid w:val="007C02A6"/>
    <w:rsid w:val="00803C8D"/>
    <w:rsid w:val="0081174F"/>
    <w:rsid w:val="00813809"/>
    <w:rsid w:val="0082363B"/>
    <w:rsid w:val="008658EE"/>
    <w:rsid w:val="0086638E"/>
    <w:rsid w:val="0086683E"/>
    <w:rsid w:val="00867B8F"/>
    <w:rsid w:val="00871FE1"/>
    <w:rsid w:val="0088139F"/>
    <w:rsid w:val="008869FA"/>
    <w:rsid w:val="008A2A20"/>
    <w:rsid w:val="008A3ACF"/>
    <w:rsid w:val="008A3F7B"/>
    <w:rsid w:val="008B38C4"/>
    <w:rsid w:val="008C7511"/>
    <w:rsid w:val="00911B18"/>
    <w:rsid w:val="00914785"/>
    <w:rsid w:val="00916276"/>
    <w:rsid w:val="00917F8D"/>
    <w:rsid w:val="0092032D"/>
    <w:rsid w:val="00930A7C"/>
    <w:rsid w:val="00931017"/>
    <w:rsid w:val="0093169B"/>
    <w:rsid w:val="009401E3"/>
    <w:rsid w:val="009560BE"/>
    <w:rsid w:val="00967F43"/>
    <w:rsid w:val="00971E3F"/>
    <w:rsid w:val="009A1242"/>
    <w:rsid w:val="009A2E77"/>
    <w:rsid w:val="009B2BAA"/>
    <w:rsid w:val="009B4524"/>
    <w:rsid w:val="009B745A"/>
    <w:rsid w:val="009B7FBB"/>
    <w:rsid w:val="009F6E12"/>
    <w:rsid w:val="00A016F1"/>
    <w:rsid w:val="00A02072"/>
    <w:rsid w:val="00A02A8B"/>
    <w:rsid w:val="00A0361F"/>
    <w:rsid w:val="00A04A8F"/>
    <w:rsid w:val="00A0554D"/>
    <w:rsid w:val="00A0700A"/>
    <w:rsid w:val="00A17BA0"/>
    <w:rsid w:val="00A2581D"/>
    <w:rsid w:val="00A4794E"/>
    <w:rsid w:val="00A51559"/>
    <w:rsid w:val="00A6163F"/>
    <w:rsid w:val="00A77C81"/>
    <w:rsid w:val="00A77EA7"/>
    <w:rsid w:val="00A82587"/>
    <w:rsid w:val="00A95CE2"/>
    <w:rsid w:val="00A9607C"/>
    <w:rsid w:val="00A96788"/>
    <w:rsid w:val="00AA0D85"/>
    <w:rsid w:val="00AA578B"/>
    <w:rsid w:val="00AB1307"/>
    <w:rsid w:val="00AC1ED1"/>
    <w:rsid w:val="00AC5421"/>
    <w:rsid w:val="00AD338E"/>
    <w:rsid w:val="00B210EC"/>
    <w:rsid w:val="00B239DD"/>
    <w:rsid w:val="00B470B9"/>
    <w:rsid w:val="00B5597B"/>
    <w:rsid w:val="00B6097C"/>
    <w:rsid w:val="00B75413"/>
    <w:rsid w:val="00B80104"/>
    <w:rsid w:val="00B86270"/>
    <w:rsid w:val="00B91558"/>
    <w:rsid w:val="00BB1B3A"/>
    <w:rsid w:val="00BB41EE"/>
    <w:rsid w:val="00BC6799"/>
    <w:rsid w:val="00BD0190"/>
    <w:rsid w:val="00BE1EF3"/>
    <w:rsid w:val="00BE3040"/>
    <w:rsid w:val="00BE7C89"/>
    <w:rsid w:val="00BF10D4"/>
    <w:rsid w:val="00BF491E"/>
    <w:rsid w:val="00C03522"/>
    <w:rsid w:val="00C11D1B"/>
    <w:rsid w:val="00C15217"/>
    <w:rsid w:val="00C43649"/>
    <w:rsid w:val="00C62E0F"/>
    <w:rsid w:val="00C676A7"/>
    <w:rsid w:val="00C80B5A"/>
    <w:rsid w:val="00C92FEA"/>
    <w:rsid w:val="00CA6744"/>
    <w:rsid w:val="00CC2C70"/>
    <w:rsid w:val="00CC6F5E"/>
    <w:rsid w:val="00CF154B"/>
    <w:rsid w:val="00CF1BAD"/>
    <w:rsid w:val="00D01BE6"/>
    <w:rsid w:val="00D01F73"/>
    <w:rsid w:val="00D06157"/>
    <w:rsid w:val="00D42DB4"/>
    <w:rsid w:val="00D44850"/>
    <w:rsid w:val="00D46B1A"/>
    <w:rsid w:val="00D57B06"/>
    <w:rsid w:val="00D9158A"/>
    <w:rsid w:val="00D95195"/>
    <w:rsid w:val="00DA54D2"/>
    <w:rsid w:val="00DA7EEE"/>
    <w:rsid w:val="00DB66C0"/>
    <w:rsid w:val="00DB6C94"/>
    <w:rsid w:val="00DC18A4"/>
    <w:rsid w:val="00DE1120"/>
    <w:rsid w:val="00DE6C0B"/>
    <w:rsid w:val="00DF1B5A"/>
    <w:rsid w:val="00E02566"/>
    <w:rsid w:val="00E066D6"/>
    <w:rsid w:val="00E120D9"/>
    <w:rsid w:val="00E12CD4"/>
    <w:rsid w:val="00E21845"/>
    <w:rsid w:val="00E407CE"/>
    <w:rsid w:val="00E5178B"/>
    <w:rsid w:val="00E56B2B"/>
    <w:rsid w:val="00E65560"/>
    <w:rsid w:val="00E76BE8"/>
    <w:rsid w:val="00E80BC1"/>
    <w:rsid w:val="00E93D97"/>
    <w:rsid w:val="00E94F0E"/>
    <w:rsid w:val="00EB4EEE"/>
    <w:rsid w:val="00EB7BDC"/>
    <w:rsid w:val="00EC458A"/>
    <w:rsid w:val="00ED16EC"/>
    <w:rsid w:val="00EF5539"/>
    <w:rsid w:val="00F01E4F"/>
    <w:rsid w:val="00F04321"/>
    <w:rsid w:val="00F213DA"/>
    <w:rsid w:val="00F24015"/>
    <w:rsid w:val="00F36F95"/>
    <w:rsid w:val="00F43CEF"/>
    <w:rsid w:val="00F45F2C"/>
    <w:rsid w:val="00F65DF1"/>
    <w:rsid w:val="00F7089A"/>
    <w:rsid w:val="00F72B9C"/>
    <w:rsid w:val="00F922CD"/>
    <w:rsid w:val="00F946A1"/>
    <w:rsid w:val="00F95AF6"/>
    <w:rsid w:val="00FA099F"/>
    <w:rsid w:val="00FA7097"/>
    <w:rsid w:val="00FD0399"/>
    <w:rsid w:val="0135F475"/>
    <w:rsid w:val="013DEFED"/>
    <w:rsid w:val="0140F718"/>
    <w:rsid w:val="01527AF5"/>
    <w:rsid w:val="0188A969"/>
    <w:rsid w:val="0194E6BA"/>
    <w:rsid w:val="01974C72"/>
    <w:rsid w:val="01A0E0E7"/>
    <w:rsid w:val="020B56FE"/>
    <w:rsid w:val="020E0046"/>
    <w:rsid w:val="022F6A52"/>
    <w:rsid w:val="0254DCCB"/>
    <w:rsid w:val="025717FF"/>
    <w:rsid w:val="02E2063D"/>
    <w:rsid w:val="02E50E63"/>
    <w:rsid w:val="02E7BD32"/>
    <w:rsid w:val="02FA93FF"/>
    <w:rsid w:val="033C119A"/>
    <w:rsid w:val="0396843B"/>
    <w:rsid w:val="03C4C0BC"/>
    <w:rsid w:val="03F89A9F"/>
    <w:rsid w:val="04231CB1"/>
    <w:rsid w:val="046D1416"/>
    <w:rsid w:val="04EAE3FB"/>
    <w:rsid w:val="05465EF3"/>
    <w:rsid w:val="0583142B"/>
    <w:rsid w:val="05AD545C"/>
    <w:rsid w:val="060231EE"/>
    <w:rsid w:val="06CE54CF"/>
    <w:rsid w:val="078C4302"/>
    <w:rsid w:val="07FF587E"/>
    <w:rsid w:val="08630BD0"/>
    <w:rsid w:val="088030F2"/>
    <w:rsid w:val="08E00323"/>
    <w:rsid w:val="09541F63"/>
    <w:rsid w:val="09C7B3DE"/>
    <w:rsid w:val="0A1D6B0B"/>
    <w:rsid w:val="0A2316A1"/>
    <w:rsid w:val="0A2DBD15"/>
    <w:rsid w:val="0A7CC012"/>
    <w:rsid w:val="0A8549B1"/>
    <w:rsid w:val="0A8E06A8"/>
    <w:rsid w:val="0AD4B6D8"/>
    <w:rsid w:val="0B228316"/>
    <w:rsid w:val="0B896116"/>
    <w:rsid w:val="0B99F29E"/>
    <w:rsid w:val="0BC9E392"/>
    <w:rsid w:val="0BD37A3F"/>
    <w:rsid w:val="0BD7087E"/>
    <w:rsid w:val="0BF7E265"/>
    <w:rsid w:val="0CC9C1FD"/>
    <w:rsid w:val="0D199815"/>
    <w:rsid w:val="0D831D5C"/>
    <w:rsid w:val="0D9CCC98"/>
    <w:rsid w:val="0DF6613D"/>
    <w:rsid w:val="0E41D571"/>
    <w:rsid w:val="0E46B9B3"/>
    <w:rsid w:val="0E48B671"/>
    <w:rsid w:val="0E655CFB"/>
    <w:rsid w:val="0EBCD25E"/>
    <w:rsid w:val="0F0906CD"/>
    <w:rsid w:val="0F45CFEC"/>
    <w:rsid w:val="0F4F99DF"/>
    <w:rsid w:val="101FE2FC"/>
    <w:rsid w:val="10655374"/>
    <w:rsid w:val="107C8000"/>
    <w:rsid w:val="110A22CB"/>
    <w:rsid w:val="119450F8"/>
    <w:rsid w:val="119F1E60"/>
    <w:rsid w:val="11B5FDDF"/>
    <w:rsid w:val="11CEA4CE"/>
    <w:rsid w:val="1255E128"/>
    <w:rsid w:val="126E83E2"/>
    <w:rsid w:val="129C89DD"/>
    <w:rsid w:val="12DBA23F"/>
    <w:rsid w:val="13BA840C"/>
    <w:rsid w:val="13F29F5F"/>
    <w:rsid w:val="14019F24"/>
    <w:rsid w:val="14ACD40C"/>
    <w:rsid w:val="14ADAC1F"/>
    <w:rsid w:val="14BA9A10"/>
    <w:rsid w:val="1562B75A"/>
    <w:rsid w:val="156561FD"/>
    <w:rsid w:val="15696713"/>
    <w:rsid w:val="160BE8E1"/>
    <w:rsid w:val="161833D4"/>
    <w:rsid w:val="163A991F"/>
    <w:rsid w:val="1665852E"/>
    <w:rsid w:val="1669D653"/>
    <w:rsid w:val="169DD5B2"/>
    <w:rsid w:val="16D7529B"/>
    <w:rsid w:val="17B9A322"/>
    <w:rsid w:val="17ECECC5"/>
    <w:rsid w:val="1851E5A1"/>
    <w:rsid w:val="1872BE09"/>
    <w:rsid w:val="188CCA4E"/>
    <w:rsid w:val="18C32C4A"/>
    <w:rsid w:val="18CE47D3"/>
    <w:rsid w:val="190B39F6"/>
    <w:rsid w:val="19F1F5E6"/>
    <w:rsid w:val="1A1B7BD6"/>
    <w:rsid w:val="1A8D3249"/>
    <w:rsid w:val="1AAE1212"/>
    <w:rsid w:val="1AD4795E"/>
    <w:rsid w:val="1AF3F75C"/>
    <w:rsid w:val="1AFCB055"/>
    <w:rsid w:val="1B355038"/>
    <w:rsid w:val="1B668728"/>
    <w:rsid w:val="1B698278"/>
    <w:rsid w:val="1B87FF18"/>
    <w:rsid w:val="1B9C2CD8"/>
    <w:rsid w:val="1C30D60C"/>
    <w:rsid w:val="1C78A6A6"/>
    <w:rsid w:val="1C91E522"/>
    <w:rsid w:val="1CDA9347"/>
    <w:rsid w:val="1CE12FC5"/>
    <w:rsid w:val="1D1F076F"/>
    <w:rsid w:val="1D223C41"/>
    <w:rsid w:val="1D30E9F2"/>
    <w:rsid w:val="1D470166"/>
    <w:rsid w:val="1D65DF8C"/>
    <w:rsid w:val="1D8A6024"/>
    <w:rsid w:val="1DCBAB8D"/>
    <w:rsid w:val="1DE0912E"/>
    <w:rsid w:val="1E08256E"/>
    <w:rsid w:val="1E7ACB37"/>
    <w:rsid w:val="1EE32DBD"/>
    <w:rsid w:val="1F4BAF10"/>
    <w:rsid w:val="1F6A75DA"/>
    <w:rsid w:val="202D989D"/>
    <w:rsid w:val="21879FE8"/>
    <w:rsid w:val="22039B33"/>
    <w:rsid w:val="22232F25"/>
    <w:rsid w:val="2243E3F6"/>
    <w:rsid w:val="2289E0FF"/>
    <w:rsid w:val="230A7E53"/>
    <w:rsid w:val="23511932"/>
    <w:rsid w:val="23E930DF"/>
    <w:rsid w:val="24319E38"/>
    <w:rsid w:val="24693CCD"/>
    <w:rsid w:val="24A598B3"/>
    <w:rsid w:val="24E72040"/>
    <w:rsid w:val="24F24571"/>
    <w:rsid w:val="250300BF"/>
    <w:rsid w:val="253A8D4F"/>
    <w:rsid w:val="2578E720"/>
    <w:rsid w:val="25AC05D7"/>
    <w:rsid w:val="25DCC3E6"/>
    <w:rsid w:val="2655DF1B"/>
    <w:rsid w:val="26DCA7DB"/>
    <w:rsid w:val="271195C5"/>
    <w:rsid w:val="27397051"/>
    <w:rsid w:val="2763C75F"/>
    <w:rsid w:val="28399E6C"/>
    <w:rsid w:val="285C0F18"/>
    <w:rsid w:val="28828173"/>
    <w:rsid w:val="28AA4235"/>
    <w:rsid w:val="28E3D8A5"/>
    <w:rsid w:val="292D2A5A"/>
    <w:rsid w:val="29665266"/>
    <w:rsid w:val="2AC83041"/>
    <w:rsid w:val="2AFF3074"/>
    <w:rsid w:val="2B11B1A1"/>
    <w:rsid w:val="2B47CEA8"/>
    <w:rsid w:val="2B4D44D2"/>
    <w:rsid w:val="2B7EBDAA"/>
    <w:rsid w:val="2B969D37"/>
    <w:rsid w:val="2BA1B3D2"/>
    <w:rsid w:val="2BBB3B85"/>
    <w:rsid w:val="2BC77105"/>
    <w:rsid w:val="2BE7AC32"/>
    <w:rsid w:val="2BECA905"/>
    <w:rsid w:val="2CAACF56"/>
    <w:rsid w:val="2CAEDEE6"/>
    <w:rsid w:val="2D424A42"/>
    <w:rsid w:val="2D4326D9"/>
    <w:rsid w:val="2D439421"/>
    <w:rsid w:val="2D755F8B"/>
    <w:rsid w:val="2DDDFD9F"/>
    <w:rsid w:val="2E562DF7"/>
    <w:rsid w:val="2E77BDB8"/>
    <w:rsid w:val="2F2EDA1E"/>
    <w:rsid w:val="2FCC1AC6"/>
    <w:rsid w:val="3060915A"/>
    <w:rsid w:val="306A9975"/>
    <w:rsid w:val="30975935"/>
    <w:rsid w:val="30C6B8DA"/>
    <w:rsid w:val="30D63022"/>
    <w:rsid w:val="30E16674"/>
    <w:rsid w:val="312D3F59"/>
    <w:rsid w:val="314A6FD8"/>
    <w:rsid w:val="31A9725E"/>
    <w:rsid w:val="31AA8B6D"/>
    <w:rsid w:val="31EC989A"/>
    <w:rsid w:val="323A06CE"/>
    <w:rsid w:val="323C082F"/>
    <w:rsid w:val="3247E47C"/>
    <w:rsid w:val="327A6866"/>
    <w:rsid w:val="327C43C7"/>
    <w:rsid w:val="32C026AD"/>
    <w:rsid w:val="32C4A02C"/>
    <w:rsid w:val="32D4AA63"/>
    <w:rsid w:val="32F0F072"/>
    <w:rsid w:val="32FD1691"/>
    <w:rsid w:val="33033885"/>
    <w:rsid w:val="33144693"/>
    <w:rsid w:val="3397CFD0"/>
    <w:rsid w:val="33AC63E5"/>
    <w:rsid w:val="34025696"/>
    <w:rsid w:val="34343D94"/>
    <w:rsid w:val="343F9DEE"/>
    <w:rsid w:val="346C23D2"/>
    <w:rsid w:val="347CB4CE"/>
    <w:rsid w:val="34A0123E"/>
    <w:rsid w:val="34CCE919"/>
    <w:rsid w:val="353B1244"/>
    <w:rsid w:val="3584C762"/>
    <w:rsid w:val="35C0BA97"/>
    <w:rsid w:val="35C2CE7E"/>
    <w:rsid w:val="35D7B84F"/>
    <w:rsid w:val="360CDE92"/>
    <w:rsid w:val="36A2C4B8"/>
    <w:rsid w:val="36A9AF26"/>
    <w:rsid w:val="36B8A940"/>
    <w:rsid w:val="37042296"/>
    <w:rsid w:val="370F0873"/>
    <w:rsid w:val="377F78CF"/>
    <w:rsid w:val="384F9966"/>
    <w:rsid w:val="38604DDA"/>
    <w:rsid w:val="386F3782"/>
    <w:rsid w:val="3877C332"/>
    <w:rsid w:val="389BB50D"/>
    <w:rsid w:val="38BE2F0B"/>
    <w:rsid w:val="39165F75"/>
    <w:rsid w:val="39872EFC"/>
    <w:rsid w:val="39878A28"/>
    <w:rsid w:val="398A101F"/>
    <w:rsid w:val="39A7C260"/>
    <w:rsid w:val="39BD1065"/>
    <w:rsid w:val="3A3CB07C"/>
    <w:rsid w:val="3A678E5B"/>
    <w:rsid w:val="3A9E2856"/>
    <w:rsid w:val="3B135EB7"/>
    <w:rsid w:val="3B273458"/>
    <w:rsid w:val="3B54CC73"/>
    <w:rsid w:val="3B8D49F9"/>
    <w:rsid w:val="3BA9A7F1"/>
    <w:rsid w:val="3BCE424D"/>
    <w:rsid w:val="3CAFDCBD"/>
    <w:rsid w:val="3CDD66F4"/>
    <w:rsid w:val="3CE50E77"/>
    <w:rsid w:val="3D1EEF19"/>
    <w:rsid w:val="3D20C65F"/>
    <w:rsid w:val="3D32FE37"/>
    <w:rsid w:val="3D901B40"/>
    <w:rsid w:val="3DF26783"/>
    <w:rsid w:val="3DFC30AA"/>
    <w:rsid w:val="3DFF1163"/>
    <w:rsid w:val="3DFFDEC1"/>
    <w:rsid w:val="3E0655E0"/>
    <w:rsid w:val="3E9EFBD7"/>
    <w:rsid w:val="3EC07BEC"/>
    <w:rsid w:val="3EF1A7CE"/>
    <w:rsid w:val="3F419ACA"/>
    <w:rsid w:val="3F8F741B"/>
    <w:rsid w:val="3FB46C9A"/>
    <w:rsid w:val="3FDFA62C"/>
    <w:rsid w:val="4055E1D2"/>
    <w:rsid w:val="4069E494"/>
    <w:rsid w:val="40A82374"/>
    <w:rsid w:val="415C2ACB"/>
    <w:rsid w:val="41675CD5"/>
    <w:rsid w:val="4199B68F"/>
    <w:rsid w:val="419E2AA8"/>
    <w:rsid w:val="4238B7C2"/>
    <w:rsid w:val="427AC5AA"/>
    <w:rsid w:val="42A93877"/>
    <w:rsid w:val="42F44B1E"/>
    <w:rsid w:val="43B5345F"/>
    <w:rsid w:val="43EF37C0"/>
    <w:rsid w:val="43FD0E10"/>
    <w:rsid w:val="43FD2DD3"/>
    <w:rsid w:val="4427A2EF"/>
    <w:rsid w:val="44509587"/>
    <w:rsid w:val="44527475"/>
    <w:rsid w:val="446A8CE5"/>
    <w:rsid w:val="448979BA"/>
    <w:rsid w:val="44BFD93D"/>
    <w:rsid w:val="44CD42F6"/>
    <w:rsid w:val="452FE653"/>
    <w:rsid w:val="459CC59E"/>
    <w:rsid w:val="459E1834"/>
    <w:rsid w:val="46278255"/>
    <w:rsid w:val="467DB328"/>
    <w:rsid w:val="467F8BA0"/>
    <w:rsid w:val="468E6346"/>
    <w:rsid w:val="46ADE91A"/>
    <w:rsid w:val="46CCAB39"/>
    <w:rsid w:val="46D40FA6"/>
    <w:rsid w:val="46ECE9B2"/>
    <w:rsid w:val="478A612B"/>
    <w:rsid w:val="47993463"/>
    <w:rsid w:val="47AC6DA8"/>
    <w:rsid w:val="47D2C4E4"/>
    <w:rsid w:val="4814C21B"/>
    <w:rsid w:val="48792234"/>
    <w:rsid w:val="4882C9FA"/>
    <w:rsid w:val="4896759D"/>
    <w:rsid w:val="48A95B02"/>
    <w:rsid w:val="48AA6BF0"/>
    <w:rsid w:val="48BC9551"/>
    <w:rsid w:val="48DF12E7"/>
    <w:rsid w:val="490ED493"/>
    <w:rsid w:val="4929D44F"/>
    <w:rsid w:val="49C1DB96"/>
    <w:rsid w:val="49D3044E"/>
    <w:rsid w:val="49E19D92"/>
    <w:rsid w:val="49F1B8D7"/>
    <w:rsid w:val="4A089AA4"/>
    <w:rsid w:val="4A168CB4"/>
    <w:rsid w:val="4A21D40A"/>
    <w:rsid w:val="4A371FE9"/>
    <w:rsid w:val="4A41D26A"/>
    <w:rsid w:val="4A59340B"/>
    <w:rsid w:val="4A902DD4"/>
    <w:rsid w:val="4A961C23"/>
    <w:rsid w:val="4AA2F4DE"/>
    <w:rsid w:val="4AD019B4"/>
    <w:rsid w:val="4B1F7E10"/>
    <w:rsid w:val="4B6BB26D"/>
    <w:rsid w:val="4B84FF57"/>
    <w:rsid w:val="4C025C7C"/>
    <w:rsid w:val="4C0700AE"/>
    <w:rsid w:val="4C6FFC12"/>
    <w:rsid w:val="4C74632A"/>
    <w:rsid w:val="4CF94216"/>
    <w:rsid w:val="4D04FF4C"/>
    <w:rsid w:val="4D701C8B"/>
    <w:rsid w:val="4D7C4042"/>
    <w:rsid w:val="4D8ED0CB"/>
    <w:rsid w:val="4E2E073D"/>
    <w:rsid w:val="4E423E7F"/>
    <w:rsid w:val="4E493082"/>
    <w:rsid w:val="4E560B12"/>
    <w:rsid w:val="4E63B464"/>
    <w:rsid w:val="4E8BDDD2"/>
    <w:rsid w:val="4EC6DD45"/>
    <w:rsid w:val="4F7030D1"/>
    <w:rsid w:val="5016E2B2"/>
    <w:rsid w:val="5094FD96"/>
    <w:rsid w:val="50CC1868"/>
    <w:rsid w:val="50F4F630"/>
    <w:rsid w:val="512538FA"/>
    <w:rsid w:val="519F3A7F"/>
    <w:rsid w:val="51A5D6C0"/>
    <w:rsid w:val="5271763F"/>
    <w:rsid w:val="528C9C4F"/>
    <w:rsid w:val="52A6CCAA"/>
    <w:rsid w:val="52B1A935"/>
    <w:rsid w:val="52BCFE85"/>
    <w:rsid w:val="5325E80E"/>
    <w:rsid w:val="5364D971"/>
    <w:rsid w:val="5413C728"/>
    <w:rsid w:val="5443C8FE"/>
    <w:rsid w:val="546088F3"/>
    <w:rsid w:val="54CB6910"/>
    <w:rsid w:val="55384083"/>
    <w:rsid w:val="55FC5CBC"/>
    <w:rsid w:val="56F91E10"/>
    <w:rsid w:val="573E0F90"/>
    <w:rsid w:val="575BA0DA"/>
    <w:rsid w:val="583067E7"/>
    <w:rsid w:val="589BC1F4"/>
    <w:rsid w:val="58B83542"/>
    <w:rsid w:val="590B2598"/>
    <w:rsid w:val="59AF7005"/>
    <w:rsid w:val="59F7044B"/>
    <w:rsid w:val="59FEDB9B"/>
    <w:rsid w:val="5A7B534C"/>
    <w:rsid w:val="5AAF4315"/>
    <w:rsid w:val="5AC2C460"/>
    <w:rsid w:val="5B14B0F8"/>
    <w:rsid w:val="5BFC3C43"/>
    <w:rsid w:val="5C24BA8C"/>
    <w:rsid w:val="5C5290F4"/>
    <w:rsid w:val="5D1B7A25"/>
    <w:rsid w:val="5D607B29"/>
    <w:rsid w:val="5D633EC1"/>
    <w:rsid w:val="5D857AFD"/>
    <w:rsid w:val="5DB0977F"/>
    <w:rsid w:val="5DB6F667"/>
    <w:rsid w:val="5DB89C2E"/>
    <w:rsid w:val="5DEECB41"/>
    <w:rsid w:val="5E4E1870"/>
    <w:rsid w:val="5E9BABFB"/>
    <w:rsid w:val="5F01BD0B"/>
    <w:rsid w:val="5F4599DA"/>
    <w:rsid w:val="5FD7B45B"/>
    <w:rsid w:val="6050AEDA"/>
    <w:rsid w:val="606106B8"/>
    <w:rsid w:val="6092A467"/>
    <w:rsid w:val="609E58AC"/>
    <w:rsid w:val="60AA8A76"/>
    <w:rsid w:val="610024E4"/>
    <w:rsid w:val="612DBC03"/>
    <w:rsid w:val="614214F2"/>
    <w:rsid w:val="6159773E"/>
    <w:rsid w:val="61C5F804"/>
    <w:rsid w:val="61E1A5B3"/>
    <w:rsid w:val="628B88C5"/>
    <w:rsid w:val="62A8C2D5"/>
    <w:rsid w:val="62C0BF5F"/>
    <w:rsid w:val="62D4211F"/>
    <w:rsid w:val="631AAEE8"/>
    <w:rsid w:val="633137C6"/>
    <w:rsid w:val="639B5A1A"/>
    <w:rsid w:val="63F7847C"/>
    <w:rsid w:val="64182DC3"/>
    <w:rsid w:val="647079FB"/>
    <w:rsid w:val="64FD9742"/>
    <w:rsid w:val="65FD630C"/>
    <w:rsid w:val="6601F20F"/>
    <w:rsid w:val="660BB33D"/>
    <w:rsid w:val="662A3624"/>
    <w:rsid w:val="66391C51"/>
    <w:rsid w:val="663C201F"/>
    <w:rsid w:val="66C76DB0"/>
    <w:rsid w:val="6785B1B2"/>
    <w:rsid w:val="67C27D73"/>
    <w:rsid w:val="67CF48D7"/>
    <w:rsid w:val="6802A469"/>
    <w:rsid w:val="6809DC66"/>
    <w:rsid w:val="681F5C28"/>
    <w:rsid w:val="68408452"/>
    <w:rsid w:val="686FA9E1"/>
    <w:rsid w:val="688A7EFD"/>
    <w:rsid w:val="68A3FCA7"/>
    <w:rsid w:val="68ACC440"/>
    <w:rsid w:val="68B29C9E"/>
    <w:rsid w:val="68D8E170"/>
    <w:rsid w:val="6926A7CE"/>
    <w:rsid w:val="694341BE"/>
    <w:rsid w:val="697EC30E"/>
    <w:rsid w:val="69AAAA70"/>
    <w:rsid w:val="69B12E00"/>
    <w:rsid w:val="69B83B18"/>
    <w:rsid w:val="69DB3058"/>
    <w:rsid w:val="6A2051A6"/>
    <w:rsid w:val="6A333668"/>
    <w:rsid w:val="6B3968C0"/>
    <w:rsid w:val="6B6A9CEF"/>
    <w:rsid w:val="6B76D747"/>
    <w:rsid w:val="6B7F78B7"/>
    <w:rsid w:val="6B88F05B"/>
    <w:rsid w:val="6C1C6D76"/>
    <w:rsid w:val="6C1F2686"/>
    <w:rsid w:val="6C7E9E79"/>
    <w:rsid w:val="6CEA6F77"/>
    <w:rsid w:val="6CF1B484"/>
    <w:rsid w:val="6D0B9BAE"/>
    <w:rsid w:val="6D5918B5"/>
    <w:rsid w:val="6D7AD4F1"/>
    <w:rsid w:val="6DD335B8"/>
    <w:rsid w:val="6DE6CF30"/>
    <w:rsid w:val="6DF453E8"/>
    <w:rsid w:val="6E216CF5"/>
    <w:rsid w:val="6E7C4301"/>
    <w:rsid w:val="6EB17EB7"/>
    <w:rsid w:val="6F38A308"/>
    <w:rsid w:val="6F5CD77C"/>
    <w:rsid w:val="6F73C3AE"/>
    <w:rsid w:val="701B9372"/>
    <w:rsid w:val="70857897"/>
    <w:rsid w:val="7164E46F"/>
    <w:rsid w:val="716E4598"/>
    <w:rsid w:val="7192CACF"/>
    <w:rsid w:val="71A68DF5"/>
    <w:rsid w:val="71A6AC5D"/>
    <w:rsid w:val="71E988A5"/>
    <w:rsid w:val="71F7977D"/>
    <w:rsid w:val="72339BE1"/>
    <w:rsid w:val="72B4A435"/>
    <w:rsid w:val="72D07A50"/>
    <w:rsid w:val="72D16E81"/>
    <w:rsid w:val="72E154CE"/>
    <w:rsid w:val="737F74F2"/>
    <w:rsid w:val="73844252"/>
    <w:rsid w:val="73F59E42"/>
    <w:rsid w:val="74AFFC03"/>
    <w:rsid w:val="750EEC35"/>
    <w:rsid w:val="75178E0E"/>
    <w:rsid w:val="75247EEC"/>
    <w:rsid w:val="75A653E2"/>
    <w:rsid w:val="75A82F6A"/>
    <w:rsid w:val="75FE8E30"/>
    <w:rsid w:val="761F5019"/>
    <w:rsid w:val="763A9CF5"/>
    <w:rsid w:val="767D2F47"/>
    <w:rsid w:val="76B68F35"/>
    <w:rsid w:val="76BFD38F"/>
    <w:rsid w:val="7783AACE"/>
    <w:rsid w:val="77B67ACF"/>
    <w:rsid w:val="77BF48AF"/>
    <w:rsid w:val="77EAA8CE"/>
    <w:rsid w:val="780EBAAD"/>
    <w:rsid w:val="7818705A"/>
    <w:rsid w:val="793C0911"/>
    <w:rsid w:val="794E2327"/>
    <w:rsid w:val="795123BE"/>
    <w:rsid w:val="795F778B"/>
    <w:rsid w:val="796C0DDC"/>
    <w:rsid w:val="79AE1CBC"/>
    <w:rsid w:val="79B45F70"/>
    <w:rsid w:val="7A03F221"/>
    <w:rsid w:val="7B2DA83C"/>
    <w:rsid w:val="7B738D08"/>
    <w:rsid w:val="7B8AE0DA"/>
    <w:rsid w:val="7BACF1FC"/>
    <w:rsid w:val="7C707993"/>
    <w:rsid w:val="7CAD7F95"/>
    <w:rsid w:val="7CB1650F"/>
    <w:rsid w:val="7D05FC44"/>
    <w:rsid w:val="7D18B25C"/>
    <w:rsid w:val="7D431EFB"/>
    <w:rsid w:val="7D665B7C"/>
    <w:rsid w:val="7DB4677B"/>
    <w:rsid w:val="7DF4BACC"/>
    <w:rsid w:val="7E361FBD"/>
    <w:rsid w:val="7E780AE6"/>
    <w:rsid w:val="7EEB809F"/>
    <w:rsid w:val="7F970D45"/>
    <w:rsid w:val="7FCBD45B"/>
    <w:rsid w:val="7FE92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C0583"/>
  <w15:chartTrackingRefBased/>
  <w15:docId w15:val="{A56A1BFF-5176-41B0-BA8A-118063D5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2">
    <w:name w:val="heading 2"/>
    <w:basedOn w:val="Normal"/>
    <w:next w:val="Normal"/>
    <w:link w:val="Heading2Char"/>
    <w:uiPriority w:val="9"/>
    <w:unhideWhenUsed/>
    <w:qFormat/>
    <w:rsid w:val="49E19D92"/>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ListParagraph">
    <w:name w:val="List Paragraph"/>
    <w:basedOn w:val="Normal"/>
    <w:uiPriority w:val="34"/>
    <w:qFormat/>
    <w:rsid w:val="1D1F076F"/>
    <w:pPr>
      <w:ind w:left="720"/>
      <w:contextualSpacing/>
    </w:pPr>
  </w:style>
  <w:style w:type="paragraph" w:styleId="TOC2">
    <w:name w:val="toc 2"/>
    <w:basedOn w:val="Normal"/>
    <w:next w:val="Normal"/>
    <w:uiPriority w:val="39"/>
    <w:unhideWhenUsed/>
    <w:rsid w:val="49E19D92"/>
    <w:pPr>
      <w:spacing w:after="100"/>
      <w:ind w:left="220"/>
    </w:pPr>
  </w:style>
  <w:style w:type="character" w:customStyle="1" w:styleId="Heading2Char">
    <w:name w:val="Heading 2 Char"/>
    <w:basedOn w:val="DefaultParagraphFont"/>
    <w:link w:val="Heading2"/>
    <w:uiPriority w:val="9"/>
    <w:rsid w:val="49E19D92"/>
    <w:rPr>
      <w:rFonts w:asciiTheme="majorHAnsi" w:eastAsiaTheme="minorEastAsia" w:hAnsiTheme="majorHAnsi" w:cstheme="majorEastAsia"/>
      <w:color w:val="2E74B5" w:themeColor="accent1" w:themeShade="BF"/>
      <w:sz w:val="32"/>
      <w:szCs w:val="32"/>
    </w:rPr>
  </w:style>
  <w:style w:type="character" w:customStyle="1" w:styleId="TitleChar">
    <w:name w:val="Title Char"/>
    <w:basedOn w:val="DefaultParagraphFont"/>
    <w:uiPriority w:val="10"/>
    <w:rsid w:val="49E19D92"/>
    <w:rPr>
      <w:rFonts w:asciiTheme="majorHAnsi" w:eastAsiaTheme="minorEastAsia" w:hAnsiTheme="majorHAnsi" w:cstheme="majorEastAsia"/>
      <w:sz w:val="56"/>
      <w:szCs w:val="56"/>
    </w:rPr>
  </w:style>
  <w:style w:type="paragraph" w:styleId="CommentSubject">
    <w:name w:val="annotation subject"/>
    <w:basedOn w:val="CommentText"/>
    <w:next w:val="CommentText"/>
    <w:link w:val="CommentSubjectChar"/>
    <w:rsid w:val="0088139F"/>
    <w:pPr>
      <w:spacing w:line="240" w:lineRule="auto"/>
    </w:pPr>
    <w:rPr>
      <w:b/>
      <w:bCs/>
    </w:rPr>
  </w:style>
  <w:style w:type="character" w:customStyle="1" w:styleId="CommentSubjectChar">
    <w:name w:val="Comment Subject Char"/>
    <w:basedOn w:val="CommentTextChar"/>
    <w:link w:val="CommentSubject"/>
    <w:rsid w:val="0088139F"/>
    <w:rPr>
      <w:rFonts w:ascii="Arial" w:hAnsi="Arial"/>
      <w:b/>
      <w:bCs/>
    </w:rPr>
  </w:style>
  <w:style w:type="character" w:styleId="UnresolvedMention">
    <w:name w:val="Unresolved Mention"/>
    <w:basedOn w:val="DefaultParagraphFont"/>
    <w:uiPriority w:val="99"/>
    <w:semiHidden/>
    <w:unhideWhenUsed/>
    <w:rsid w:val="00DC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killsforhealth.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true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EBD6D-2DDD-4723-B8B7-E10447AB9666}">
  <ds:schemaRefs>
    <ds:schemaRef ds:uri="http://schemas.microsoft.com/sharepoint/v3/contenttype/forms"/>
  </ds:schemaRefs>
</ds:datastoreItem>
</file>

<file path=customXml/itemProps2.xml><?xml version="1.0" encoding="utf-8"?>
<ds:datastoreItem xmlns:ds="http://schemas.openxmlformats.org/officeDocument/2006/customXml" ds:itemID="{24675A49-CDC1-463F-9C8E-047B03745DDA}">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3.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4.xml><?xml version="1.0" encoding="utf-8"?>
<ds:datastoreItem xmlns:ds="http://schemas.openxmlformats.org/officeDocument/2006/customXml" ds:itemID="{63177EE0-2A19-4783-9650-362559BA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2810</Words>
  <Characters>16286</Characters>
  <Application>Microsoft Office Word</Application>
  <DocSecurity>0</DocSecurity>
  <Lines>135</Lines>
  <Paragraphs>38</Paragraphs>
  <ScaleCrop>false</ScaleCrop>
  <Company>States of Jersey</Company>
  <LinksUpToDate>false</LinksUpToDate>
  <CharactersWithSpaces>19058</CharactersWithSpaces>
  <SharedDoc>false</SharedDoc>
  <HLinks>
    <vt:vector size="66" baseType="variant">
      <vt:variant>
        <vt:i4>3604542</vt:i4>
      </vt:variant>
      <vt:variant>
        <vt:i4>63</vt:i4>
      </vt:variant>
      <vt:variant>
        <vt:i4>0</vt:i4>
      </vt:variant>
      <vt:variant>
        <vt:i4>5</vt:i4>
      </vt:variant>
      <vt:variant>
        <vt:lpwstr>https://www.skillsforhealth.org.uk/</vt:lpwstr>
      </vt:variant>
      <vt:variant>
        <vt:lpwstr/>
      </vt:variant>
      <vt:variant>
        <vt:i4>1114164</vt:i4>
      </vt:variant>
      <vt:variant>
        <vt:i4>56</vt:i4>
      </vt:variant>
      <vt:variant>
        <vt:i4>0</vt:i4>
      </vt:variant>
      <vt:variant>
        <vt:i4>5</vt:i4>
      </vt:variant>
      <vt:variant>
        <vt:lpwstr/>
      </vt:variant>
      <vt:variant>
        <vt:lpwstr>_Toc197422096</vt:lpwstr>
      </vt:variant>
      <vt:variant>
        <vt:i4>1114164</vt:i4>
      </vt:variant>
      <vt:variant>
        <vt:i4>50</vt:i4>
      </vt:variant>
      <vt:variant>
        <vt:i4>0</vt:i4>
      </vt:variant>
      <vt:variant>
        <vt:i4>5</vt:i4>
      </vt:variant>
      <vt:variant>
        <vt:lpwstr/>
      </vt:variant>
      <vt:variant>
        <vt:lpwstr>_Toc197422095</vt:lpwstr>
      </vt:variant>
      <vt:variant>
        <vt:i4>1114164</vt:i4>
      </vt:variant>
      <vt:variant>
        <vt:i4>44</vt:i4>
      </vt:variant>
      <vt:variant>
        <vt:i4>0</vt:i4>
      </vt:variant>
      <vt:variant>
        <vt:i4>5</vt:i4>
      </vt:variant>
      <vt:variant>
        <vt:lpwstr/>
      </vt:variant>
      <vt:variant>
        <vt:lpwstr>_Toc197422094</vt:lpwstr>
      </vt:variant>
      <vt:variant>
        <vt:i4>1114164</vt:i4>
      </vt:variant>
      <vt:variant>
        <vt:i4>38</vt:i4>
      </vt:variant>
      <vt:variant>
        <vt:i4>0</vt:i4>
      </vt:variant>
      <vt:variant>
        <vt:i4>5</vt:i4>
      </vt:variant>
      <vt:variant>
        <vt:lpwstr/>
      </vt:variant>
      <vt:variant>
        <vt:lpwstr>_Toc197422093</vt:lpwstr>
      </vt:variant>
      <vt:variant>
        <vt:i4>1114164</vt:i4>
      </vt:variant>
      <vt:variant>
        <vt:i4>32</vt:i4>
      </vt:variant>
      <vt:variant>
        <vt:i4>0</vt:i4>
      </vt:variant>
      <vt:variant>
        <vt:i4>5</vt:i4>
      </vt:variant>
      <vt:variant>
        <vt:lpwstr/>
      </vt:variant>
      <vt:variant>
        <vt:lpwstr>_Toc197422092</vt:lpwstr>
      </vt:variant>
      <vt:variant>
        <vt:i4>1114164</vt:i4>
      </vt:variant>
      <vt:variant>
        <vt:i4>26</vt:i4>
      </vt:variant>
      <vt:variant>
        <vt:i4>0</vt:i4>
      </vt:variant>
      <vt:variant>
        <vt:i4>5</vt:i4>
      </vt:variant>
      <vt:variant>
        <vt:lpwstr/>
      </vt:variant>
      <vt:variant>
        <vt:lpwstr>_Toc197422091</vt:lpwstr>
      </vt:variant>
      <vt:variant>
        <vt:i4>1114164</vt:i4>
      </vt:variant>
      <vt:variant>
        <vt:i4>20</vt:i4>
      </vt:variant>
      <vt:variant>
        <vt:i4>0</vt:i4>
      </vt:variant>
      <vt:variant>
        <vt:i4>5</vt:i4>
      </vt:variant>
      <vt:variant>
        <vt:lpwstr/>
      </vt:variant>
      <vt:variant>
        <vt:lpwstr>_Toc197422090</vt:lpwstr>
      </vt:variant>
      <vt:variant>
        <vt:i4>1048628</vt:i4>
      </vt:variant>
      <vt:variant>
        <vt:i4>14</vt:i4>
      </vt:variant>
      <vt:variant>
        <vt:i4>0</vt:i4>
      </vt:variant>
      <vt:variant>
        <vt:i4>5</vt:i4>
      </vt:variant>
      <vt:variant>
        <vt:lpwstr/>
      </vt:variant>
      <vt:variant>
        <vt:lpwstr>_Toc197422089</vt:lpwstr>
      </vt:variant>
      <vt:variant>
        <vt:i4>1048628</vt:i4>
      </vt:variant>
      <vt:variant>
        <vt:i4>8</vt:i4>
      </vt:variant>
      <vt:variant>
        <vt:i4>0</vt:i4>
      </vt:variant>
      <vt:variant>
        <vt:i4>5</vt:i4>
      </vt:variant>
      <vt:variant>
        <vt:lpwstr/>
      </vt:variant>
      <vt:variant>
        <vt:lpwstr>_Toc197422088</vt:lpwstr>
      </vt:variant>
      <vt:variant>
        <vt:i4>1048628</vt:i4>
      </vt:variant>
      <vt:variant>
        <vt:i4>2</vt:i4>
      </vt:variant>
      <vt:variant>
        <vt:i4>0</vt:i4>
      </vt:variant>
      <vt:variant>
        <vt:i4>5</vt:i4>
      </vt:variant>
      <vt:variant>
        <vt:lpwstr/>
      </vt:variant>
      <vt:variant>
        <vt:lpwstr>_Toc197422087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4</cp:revision>
  <cp:lastPrinted>2024-01-16T19:20:00Z</cp:lastPrinted>
  <dcterms:created xsi:type="dcterms:W3CDTF">2025-06-05T08:24:00Z</dcterms:created>
  <dcterms:modified xsi:type="dcterms:W3CDTF">2025-06-05T09:00:00Z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1999200</vt:r8>
  </property>
  <property fmtid="{D5CDD505-2E9C-101B-9397-08002B2CF9AE}" pid="4" name="MediaServiceImageTags">
    <vt:lpwstr/>
  </property>
</Properties>
</file>