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3328BC7F" w:rsidR="00796F5C" w:rsidRDefault="002C53A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3CD41566">
                <wp:simplePos x="0" y="0"/>
                <wp:positionH relativeFrom="margin">
                  <wp:align>left</wp:align>
                </wp:positionH>
                <wp:positionV relativeFrom="paragraph">
                  <wp:posOffset>180340</wp:posOffset>
                </wp:positionV>
                <wp:extent cx="5486400" cy="4068916"/>
                <wp:effectExtent l="0" t="0" r="1905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68916"/>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3F4C4214" w14:textId="77777777" w:rsidR="0039692B" w:rsidRDefault="0039692B" w:rsidP="005351FA">
                            <w:pPr>
                              <w:jc w:val="center"/>
                              <w:rPr>
                                <w:rFonts w:cs="Arial"/>
                                <w:b/>
                                <w:sz w:val="40"/>
                                <w:szCs w:val="40"/>
                              </w:rPr>
                            </w:pPr>
                          </w:p>
                          <w:p w14:paraId="2E4276CD" w14:textId="4B972E10" w:rsidR="005351FA" w:rsidRDefault="006F77E9" w:rsidP="005351FA">
                            <w:pPr>
                              <w:jc w:val="center"/>
                              <w:rPr>
                                <w:rFonts w:cs="Arial"/>
                                <w:b/>
                                <w:sz w:val="52"/>
                                <w:szCs w:val="52"/>
                              </w:rPr>
                            </w:pPr>
                            <w:r>
                              <w:rPr>
                                <w:rFonts w:cs="Arial"/>
                                <w:b/>
                                <w:sz w:val="52"/>
                                <w:szCs w:val="52"/>
                              </w:rPr>
                              <w:t xml:space="preserve">Recognition of </w:t>
                            </w:r>
                            <w:r w:rsidR="00A8736B">
                              <w:rPr>
                                <w:rFonts w:cs="Arial"/>
                                <w:b/>
                                <w:sz w:val="52"/>
                                <w:szCs w:val="52"/>
                              </w:rPr>
                              <w:t>Sepsis</w:t>
                            </w:r>
                            <w:r w:rsidR="00464B64">
                              <w:rPr>
                                <w:rFonts w:cs="Arial"/>
                                <w:b/>
                                <w:sz w:val="52"/>
                                <w:szCs w:val="52"/>
                              </w:rPr>
                              <w:t xml:space="preserve"> </w:t>
                            </w:r>
                            <w:r w:rsidR="000946DD">
                              <w:rPr>
                                <w:rFonts w:cs="Arial"/>
                                <w:b/>
                                <w:sz w:val="52"/>
                                <w:szCs w:val="52"/>
                              </w:rPr>
                              <w:t>and</w:t>
                            </w:r>
                            <w:r w:rsidR="002C53AA">
                              <w:rPr>
                                <w:rFonts w:cs="Arial"/>
                                <w:b/>
                                <w:sz w:val="52"/>
                                <w:szCs w:val="52"/>
                              </w:rPr>
                              <w:t xml:space="preserve"> the Deteriorating </w:t>
                            </w:r>
                            <w:r w:rsidR="000946DD">
                              <w:rPr>
                                <w:rFonts w:cs="Arial"/>
                                <w:b/>
                                <w:sz w:val="52"/>
                                <w:szCs w:val="52"/>
                              </w:rPr>
                              <w:t>C</w:t>
                            </w:r>
                            <w:r w:rsidR="002C53AA">
                              <w:rPr>
                                <w:rFonts w:cs="Arial"/>
                                <w:b/>
                                <w:sz w:val="52"/>
                                <w:szCs w:val="52"/>
                              </w:rPr>
                              <w:t>hild</w:t>
                            </w:r>
                            <w:r w:rsidR="006F1D30">
                              <w:rPr>
                                <w:rFonts w:cs="Arial"/>
                                <w:b/>
                                <w:sz w:val="52"/>
                                <w:szCs w:val="52"/>
                              </w:rPr>
                              <w:t xml:space="preserve"> or </w:t>
                            </w:r>
                            <w:r>
                              <w:rPr>
                                <w:rFonts w:cs="Arial"/>
                                <w:b/>
                                <w:sz w:val="52"/>
                                <w:szCs w:val="52"/>
                              </w:rPr>
                              <w:t>Young Person</w:t>
                            </w:r>
                            <w:r w:rsidR="00792CD4">
                              <w:rPr>
                                <w:rFonts w:cs="Arial"/>
                                <w:b/>
                                <w:sz w:val="52"/>
                                <w:szCs w:val="52"/>
                              </w:rPr>
                              <w:t xml:space="preserve"> Policy</w:t>
                            </w:r>
                          </w:p>
                          <w:p w14:paraId="46D4509E" w14:textId="77777777" w:rsidR="0048177D" w:rsidRDefault="0048177D" w:rsidP="005351FA">
                            <w:pPr>
                              <w:jc w:val="center"/>
                              <w:rPr>
                                <w:rFonts w:cs="Arial"/>
                                <w:b/>
                                <w:sz w:val="52"/>
                                <w:szCs w:val="52"/>
                              </w:rPr>
                            </w:pPr>
                          </w:p>
                          <w:p w14:paraId="5A259570" w14:textId="37454201" w:rsidR="0048177D" w:rsidRPr="0048177D" w:rsidRDefault="00E03991" w:rsidP="005351FA">
                            <w:pPr>
                              <w:jc w:val="center"/>
                              <w:rPr>
                                <w:rFonts w:cs="Arial"/>
                                <w:b/>
                                <w:sz w:val="44"/>
                                <w:szCs w:val="52"/>
                              </w:rPr>
                            </w:pPr>
                            <w:r>
                              <w:rPr>
                                <w:rFonts w:cs="Arial"/>
                                <w:b/>
                                <w:sz w:val="44"/>
                                <w:szCs w:val="52"/>
                              </w:rPr>
                              <w:t>July</w:t>
                            </w:r>
                            <w:r w:rsidR="002C53AA">
                              <w:rPr>
                                <w:rFonts w:cs="Arial"/>
                                <w:b/>
                                <w:sz w:val="44"/>
                                <w:szCs w:val="5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4.2pt;width:6in;height:320.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">
                <v:textbox>
                  <w:txbxContent>
                    <w:p w14:paraId="3B83117B" w14:textId="77777777" w:rsidR="005351FA" w:rsidRDefault="005351FA" w:rsidP="005351FA">
                      <w:pPr>
                        <w:jc w:val="center"/>
                        <w:rPr>
                          <w:rFonts w:cs="Arial"/>
                          <w:b/>
                          <w:sz w:val="40"/>
                          <w:szCs w:val="40"/>
                        </w:rPr>
                      </w:pPr>
                    </w:p>
                    <w:p w14:paraId="3F4C4214" w14:textId="77777777" w:rsidR="0039692B" w:rsidRDefault="0039692B" w:rsidP="005351FA">
                      <w:pPr>
                        <w:jc w:val="center"/>
                        <w:rPr>
                          <w:rFonts w:cs="Arial"/>
                          <w:b/>
                          <w:sz w:val="40"/>
                          <w:szCs w:val="40"/>
                        </w:rPr>
                      </w:pPr>
                    </w:p>
                    <w:p w14:paraId="2E4276CD" w14:textId="4B972E10" w:rsidR="005351FA" w:rsidRDefault="006F77E9" w:rsidP="005351FA">
                      <w:pPr>
                        <w:jc w:val="center"/>
                        <w:rPr>
                          <w:rFonts w:cs="Arial"/>
                          <w:b/>
                          <w:sz w:val="52"/>
                          <w:szCs w:val="52"/>
                        </w:rPr>
                      </w:pPr>
                      <w:r>
                        <w:rPr>
                          <w:rFonts w:cs="Arial"/>
                          <w:b/>
                          <w:sz w:val="52"/>
                          <w:szCs w:val="52"/>
                        </w:rPr>
                        <w:t xml:space="preserve">Recognition of </w:t>
                      </w:r>
                      <w:r w:rsidR="00A8736B">
                        <w:rPr>
                          <w:rFonts w:cs="Arial"/>
                          <w:b/>
                          <w:sz w:val="52"/>
                          <w:szCs w:val="52"/>
                        </w:rPr>
                        <w:t>Sepsis</w:t>
                      </w:r>
                      <w:r w:rsidR="00464B64">
                        <w:rPr>
                          <w:rFonts w:cs="Arial"/>
                          <w:b/>
                          <w:sz w:val="52"/>
                          <w:szCs w:val="52"/>
                        </w:rPr>
                        <w:t xml:space="preserve"> </w:t>
                      </w:r>
                      <w:r w:rsidR="000946DD">
                        <w:rPr>
                          <w:rFonts w:cs="Arial"/>
                          <w:b/>
                          <w:sz w:val="52"/>
                          <w:szCs w:val="52"/>
                        </w:rPr>
                        <w:t>and</w:t>
                      </w:r>
                      <w:r w:rsidR="002C53AA">
                        <w:rPr>
                          <w:rFonts w:cs="Arial"/>
                          <w:b/>
                          <w:sz w:val="52"/>
                          <w:szCs w:val="52"/>
                        </w:rPr>
                        <w:t xml:space="preserve"> the Deteriorating </w:t>
                      </w:r>
                      <w:r w:rsidR="000946DD">
                        <w:rPr>
                          <w:rFonts w:cs="Arial"/>
                          <w:b/>
                          <w:sz w:val="52"/>
                          <w:szCs w:val="52"/>
                        </w:rPr>
                        <w:t>C</w:t>
                      </w:r>
                      <w:r w:rsidR="002C53AA">
                        <w:rPr>
                          <w:rFonts w:cs="Arial"/>
                          <w:b/>
                          <w:sz w:val="52"/>
                          <w:szCs w:val="52"/>
                        </w:rPr>
                        <w:t>hild</w:t>
                      </w:r>
                      <w:r w:rsidR="006F1D30">
                        <w:rPr>
                          <w:rFonts w:cs="Arial"/>
                          <w:b/>
                          <w:sz w:val="52"/>
                          <w:szCs w:val="52"/>
                        </w:rPr>
                        <w:t xml:space="preserve"> or </w:t>
                      </w:r>
                      <w:r>
                        <w:rPr>
                          <w:rFonts w:cs="Arial"/>
                          <w:b/>
                          <w:sz w:val="52"/>
                          <w:szCs w:val="52"/>
                        </w:rPr>
                        <w:t>Young Person</w:t>
                      </w:r>
                      <w:r w:rsidR="00792CD4">
                        <w:rPr>
                          <w:rFonts w:cs="Arial"/>
                          <w:b/>
                          <w:sz w:val="52"/>
                          <w:szCs w:val="52"/>
                        </w:rPr>
                        <w:t xml:space="preserve"> Policy</w:t>
                      </w:r>
                    </w:p>
                    <w:p w14:paraId="46D4509E" w14:textId="77777777" w:rsidR="0048177D" w:rsidRDefault="0048177D" w:rsidP="005351FA">
                      <w:pPr>
                        <w:jc w:val="center"/>
                        <w:rPr>
                          <w:rFonts w:cs="Arial"/>
                          <w:b/>
                          <w:sz w:val="52"/>
                          <w:szCs w:val="52"/>
                        </w:rPr>
                      </w:pPr>
                    </w:p>
                    <w:p w14:paraId="5A259570" w14:textId="37454201" w:rsidR="0048177D" w:rsidRPr="0048177D" w:rsidRDefault="00E03991" w:rsidP="005351FA">
                      <w:pPr>
                        <w:jc w:val="center"/>
                        <w:rPr>
                          <w:rFonts w:cs="Arial"/>
                          <w:b/>
                          <w:sz w:val="44"/>
                          <w:szCs w:val="52"/>
                        </w:rPr>
                      </w:pPr>
                      <w:r>
                        <w:rPr>
                          <w:rFonts w:cs="Arial"/>
                          <w:b/>
                          <w:sz w:val="44"/>
                          <w:szCs w:val="52"/>
                        </w:rPr>
                        <w:t>July</w:t>
                      </w:r>
                      <w:r w:rsidR="002C53AA">
                        <w:rPr>
                          <w:rFonts w:cs="Arial"/>
                          <w:b/>
                          <w:sz w:val="44"/>
                          <w:szCs w:val="52"/>
                        </w:rPr>
                        <w:t xml:space="preserve"> 2025</w:t>
                      </w:r>
                    </w:p>
                  </w:txbxContent>
                </v:textbox>
                <w10:wrap anchorx="margin"/>
              </v:shape>
            </w:pict>
          </mc:Fallback>
        </mc:AlternateContent>
      </w:r>
    </w:p>
    <w:p w14:paraId="41B6B5A6" w14:textId="19636C63" w:rsidR="00796F5C" w:rsidRDefault="00796F5C" w:rsidP="005351FA">
      <w:pPr>
        <w:rPr>
          <w:rFonts w:cs="Arial"/>
        </w:rPr>
      </w:pPr>
    </w:p>
    <w:p w14:paraId="1641C598" w14:textId="7DED5050" w:rsidR="00796F5C" w:rsidRDefault="00796F5C" w:rsidP="005351FA">
      <w:pPr>
        <w:rPr>
          <w:rFonts w:cs="Arial"/>
        </w:rPr>
      </w:pPr>
    </w:p>
    <w:p w14:paraId="3F18D361" w14:textId="3671FF4A" w:rsidR="00796F5C" w:rsidRDefault="00796F5C" w:rsidP="005351FA">
      <w:pPr>
        <w:rPr>
          <w:rFonts w:cs="Arial"/>
        </w:rPr>
      </w:pPr>
    </w:p>
    <w:p w14:paraId="4E5B858F" w14:textId="4E35C82C" w:rsidR="00796F5C" w:rsidRDefault="00796F5C" w:rsidP="005351FA">
      <w:pPr>
        <w:rPr>
          <w:rFonts w:cs="Arial"/>
        </w:rPr>
      </w:pPr>
    </w:p>
    <w:p w14:paraId="61D5F0CA" w14:textId="77777777" w:rsidR="00796F5C" w:rsidRPr="00856DE7" w:rsidRDefault="00796F5C" w:rsidP="005351FA">
      <w:pPr>
        <w:rPr>
          <w:rFonts w:cs="Arial"/>
        </w:rPr>
      </w:pPr>
    </w:p>
    <w:p w14:paraId="2588C9F5" w14:textId="3E21D658" w:rsidR="005351FA" w:rsidRPr="00856DE7" w:rsidRDefault="005351FA" w:rsidP="005351FA">
      <w:pPr>
        <w:rPr>
          <w:rFonts w:cs="Arial"/>
        </w:rPr>
      </w:pP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vAlign w:val="center"/>
          </w:tcPr>
          <w:p w14:paraId="310D67C8" w14:textId="3A3145B6" w:rsidR="005351FA" w:rsidRPr="00856DE7" w:rsidRDefault="00792CD4" w:rsidP="007C66C9">
            <w:pPr>
              <w:spacing w:before="60" w:after="60"/>
              <w:jc w:val="left"/>
              <w:rPr>
                <w:rFonts w:cs="Arial"/>
                <w:szCs w:val="22"/>
              </w:rPr>
            </w:pPr>
            <w:r w:rsidRPr="00945ABA">
              <w:t xml:space="preserve">Recognition of </w:t>
            </w:r>
            <w:r>
              <w:t>S</w:t>
            </w:r>
            <w:r w:rsidRPr="00945ABA">
              <w:t xml:space="preserve">epsis and the </w:t>
            </w:r>
            <w:r>
              <w:t>D</w:t>
            </w:r>
            <w:r w:rsidRPr="00945ABA">
              <w:t xml:space="preserve">eteriorating </w:t>
            </w:r>
            <w:r>
              <w:t>C</w:t>
            </w:r>
            <w:r w:rsidRPr="00945ABA">
              <w:t xml:space="preserve">hild or </w:t>
            </w:r>
            <w:r>
              <w:t>Y</w:t>
            </w:r>
            <w:r w:rsidRPr="00945ABA">
              <w:t xml:space="preserve">oung </w:t>
            </w:r>
            <w:r>
              <w:t>P</w:t>
            </w:r>
            <w:r w:rsidRPr="00945ABA">
              <w:t>erson</w:t>
            </w:r>
            <w:r>
              <w:t xml:space="preserve"> Policy</w:t>
            </w:r>
          </w:p>
        </w:tc>
      </w:tr>
      <w:tr w:rsidR="005351FA" w:rsidRPr="00856DE7" w14:paraId="7AAE2636" w14:textId="77777777" w:rsidTr="007C66C9">
        <w:tc>
          <w:tcPr>
            <w:tcW w:w="2088" w:type="dxa"/>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vAlign w:val="center"/>
          </w:tcPr>
          <w:p w14:paraId="520DE8F0" w14:textId="405B62E5" w:rsidR="00101BBD" w:rsidRPr="00856DE7" w:rsidRDefault="000946DD" w:rsidP="007C66C9">
            <w:pPr>
              <w:spacing w:before="60" w:after="60"/>
              <w:jc w:val="left"/>
              <w:rPr>
                <w:rFonts w:cs="Arial"/>
                <w:szCs w:val="22"/>
              </w:rPr>
            </w:pPr>
            <w:r>
              <w:rPr>
                <w:rFonts w:cs="Arial"/>
                <w:szCs w:val="22"/>
              </w:rPr>
              <w:t xml:space="preserve">Michelle Cumming, Operational Lead, Child &amp; Family Division, Gill John, CCNT Lead, Lara Deer, </w:t>
            </w:r>
            <w:r w:rsidR="00AC09D4">
              <w:rPr>
                <w:rFonts w:cs="Arial"/>
                <w:szCs w:val="22"/>
              </w:rPr>
              <w:t>Community Children’s Nursing Team</w:t>
            </w:r>
          </w:p>
        </w:tc>
      </w:tr>
      <w:tr w:rsidR="005351FA" w:rsidRPr="00856DE7" w14:paraId="0C097324" w14:textId="77777777" w:rsidTr="00DE0B38">
        <w:tc>
          <w:tcPr>
            <w:tcW w:w="6799" w:type="dxa"/>
            <w:gridSpan w:val="2"/>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vAlign w:val="center"/>
          </w:tcPr>
          <w:p w14:paraId="78631429" w14:textId="0C03B67D" w:rsidR="00101BBD" w:rsidRPr="00856DE7" w:rsidRDefault="00AA18E6" w:rsidP="00DE0B38">
            <w:pPr>
              <w:spacing w:before="60" w:after="60"/>
              <w:jc w:val="center"/>
              <w:rPr>
                <w:rFonts w:cs="Arial"/>
                <w:szCs w:val="22"/>
              </w:rPr>
            </w:pPr>
            <w:r>
              <w:rPr>
                <w:rFonts w:cs="Arial"/>
                <w:szCs w:val="22"/>
              </w:rPr>
              <w:t>Clinic</w:t>
            </w:r>
            <w:r w:rsidR="00945ABA">
              <w:rPr>
                <w:rFonts w:cs="Arial"/>
                <w:szCs w:val="22"/>
              </w:rPr>
              <w:t>al</w:t>
            </w:r>
            <w:r>
              <w:rPr>
                <w:rFonts w:cs="Arial"/>
                <w:szCs w:val="22"/>
              </w:rPr>
              <w:t xml:space="preserve"> </w:t>
            </w:r>
            <w:proofErr w:type="spellStart"/>
            <w:r w:rsidR="00374D34">
              <w:rPr>
                <w:rFonts w:cs="Arial"/>
                <w:szCs w:val="22"/>
              </w:rPr>
              <w:t>P</w:t>
            </w:r>
            <w:r w:rsidR="00464B64">
              <w:rPr>
                <w:rFonts w:cs="Arial"/>
                <w:szCs w:val="22"/>
              </w:rPr>
              <w:t>ae</w:t>
            </w:r>
            <w:r w:rsidR="00374D34">
              <w:rPr>
                <w:rFonts w:cs="Arial"/>
                <w:szCs w:val="22"/>
              </w:rPr>
              <w:t>diatric</w:t>
            </w:r>
            <w:proofErr w:type="spellEnd"/>
          </w:p>
        </w:tc>
      </w:tr>
      <w:tr w:rsidR="00615D2B" w:rsidRPr="00856DE7" w14:paraId="604B3626" w14:textId="77777777" w:rsidTr="00DE0B38">
        <w:tc>
          <w:tcPr>
            <w:tcW w:w="6799" w:type="dxa"/>
            <w:gridSpan w:val="2"/>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vAlign w:val="center"/>
          </w:tcPr>
          <w:p w14:paraId="5B54D3B9" w14:textId="0A4A4BF1" w:rsidR="00615D2B" w:rsidRPr="00856DE7" w:rsidRDefault="00A2548C" w:rsidP="00DE0B38">
            <w:pPr>
              <w:spacing w:before="60" w:after="60"/>
              <w:jc w:val="center"/>
              <w:rPr>
                <w:rFonts w:cs="Arial"/>
                <w:szCs w:val="22"/>
              </w:rPr>
            </w:pPr>
            <w:r>
              <w:rPr>
                <w:rFonts w:cs="Arial"/>
                <w:szCs w:val="22"/>
              </w:rPr>
              <w:t>7.0</w:t>
            </w:r>
            <w:r w:rsidR="007970BB">
              <w:rPr>
                <w:rFonts w:cs="Arial"/>
                <w:szCs w:val="22"/>
              </w:rPr>
              <w:t>5.25</w:t>
            </w:r>
          </w:p>
        </w:tc>
      </w:tr>
      <w:tr w:rsidR="00615D2B" w:rsidRPr="00856DE7" w14:paraId="3962734B" w14:textId="77777777" w:rsidTr="00DE0B38">
        <w:tc>
          <w:tcPr>
            <w:tcW w:w="6799" w:type="dxa"/>
            <w:gridSpan w:val="2"/>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vAlign w:val="center"/>
          </w:tcPr>
          <w:p w14:paraId="1F6679FC" w14:textId="443DE5A8" w:rsidR="00615D2B" w:rsidRPr="00856DE7" w:rsidRDefault="00E03991" w:rsidP="00DE0B38">
            <w:pPr>
              <w:spacing w:before="60" w:after="60"/>
              <w:jc w:val="center"/>
              <w:rPr>
                <w:rFonts w:cs="Arial"/>
                <w:szCs w:val="22"/>
              </w:rPr>
            </w:pPr>
            <w:r>
              <w:rPr>
                <w:rFonts w:cs="Arial"/>
                <w:szCs w:val="22"/>
              </w:rPr>
              <w:t>16.07.25</w:t>
            </w:r>
          </w:p>
        </w:tc>
      </w:tr>
      <w:tr w:rsidR="00615D2B" w:rsidRPr="00856DE7" w14:paraId="6A5A6B62" w14:textId="77777777">
        <w:tc>
          <w:tcPr>
            <w:tcW w:w="2088" w:type="dxa"/>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tcPr>
          <w:p w14:paraId="0D03EAFC" w14:textId="03216D50" w:rsidR="00615D2B" w:rsidRPr="00856DE7" w:rsidRDefault="00615D2B" w:rsidP="00615D2B">
            <w:pPr>
              <w:spacing w:before="60" w:after="60"/>
              <w:rPr>
                <w:rFonts w:cs="Arial"/>
                <w:szCs w:val="22"/>
              </w:rPr>
            </w:pPr>
            <w:r w:rsidRPr="00066B53">
              <w:rPr>
                <w:rFonts w:cs="Arial"/>
                <w:szCs w:val="22"/>
              </w:rPr>
              <w:t>3 years from approval</w:t>
            </w:r>
          </w:p>
        </w:tc>
      </w:tr>
      <w:tr w:rsidR="00615D2B" w:rsidRPr="00856DE7" w14:paraId="482F43D0" w14:textId="77777777">
        <w:tc>
          <w:tcPr>
            <w:tcW w:w="2088" w:type="dxa"/>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 xml:space="preserve">Whilst this document may be printed, the electronic version posted on the intranet is the controlled copy. </w:t>
            </w:r>
            <w:proofErr w:type="gramStart"/>
            <w:r w:rsidRPr="00856DE7">
              <w:rPr>
                <w:rFonts w:cs="Arial"/>
                <w:szCs w:val="23"/>
              </w:rPr>
              <w:t>Any</w:t>
            </w:r>
            <w:proofErr w:type="gramEnd"/>
            <w:r w:rsidRPr="00856DE7">
              <w:rPr>
                <w:rFonts w:cs="Arial"/>
                <w:szCs w:val="23"/>
              </w:rPr>
              <w:t xml:space="preserve"> printed copies of this document </w:t>
            </w:r>
            <w:proofErr w:type="gramStart"/>
            <w:r w:rsidRPr="00856DE7">
              <w:rPr>
                <w:rFonts w:cs="Arial"/>
                <w:szCs w:val="23"/>
              </w:rPr>
              <w:t>are not</w:t>
            </w:r>
            <w:proofErr w:type="gramEnd"/>
            <w:r w:rsidRPr="00856DE7">
              <w:rPr>
                <w:rFonts w:cs="Arial"/>
                <w:szCs w:val="23"/>
              </w:rPr>
              <w:t xml:space="preserve"> </w:t>
            </w:r>
            <w:proofErr w:type="gramStart"/>
            <w:r w:rsidRPr="00856DE7">
              <w:rPr>
                <w:rFonts w:cs="Arial"/>
                <w:szCs w:val="23"/>
              </w:rPr>
              <w:t>controlled</w:t>
            </w:r>
            <w:proofErr w:type="gramEnd"/>
            <w:r w:rsidRPr="00856DE7">
              <w:rPr>
                <w:rFonts w:cs="Arial"/>
                <w:szCs w:val="23"/>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7C66C9">
        <w:tc>
          <w:tcPr>
            <w:tcW w:w="1129" w:type="dxa"/>
            <w:vAlign w:val="center"/>
          </w:tcPr>
          <w:p w14:paraId="23AE592F" w14:textId="512C5685" w:rsidR="00A40293" w:rsidRPr="00856DE7" w:rsidRDefault="00066B53" w:rsidP="00615D2B">
            <w:pPr>
              <w:spacing w:before="60" w:after="60"/>
              <w:jc w:val="center"/>
              <w:rPr>
                <w:rFonts w:cs="Arial"/>
              </w:rPr>
            </w:pPr>
            <w:r>
              <w:rPr>
                <w:rFonts w:cs="Arial"/>
              </w:rPr>
              <w:t>Dec 2022</w:t>
            </w:r>
          </w:p>
        </w:tc>
        <w:tc>
          <w:tcPr>
            <w:tcW w:w="1134" w:type="dxa"/>
            <w:vAlign w:val="center"/>
          </w:tcPr>
          <w:p w14:paraId="72A01379" w14:textId="7A0F6D1E" w:rsidR="00A40293" w:rsidRPr="00856DE7" w:rsidRDefault="008F2D45" w:rsidP="00615D2B">
            <w:pPr>
              <w:spacing w:before="60" w:after="60"/>
              <w:jc w:val="center"/>
              <w:rPr>
                <w:rFonts w:cs="Arial"/>
              </w:rPr>
            </w:pPr>
            <w:r>
              <w:rPr>
                <w:rFonts w:cs="Arial"/>
              </w:rPr>
              <w:t>1</w:t>
            </w:r>
          </w:p>
        </w:tc>
        <w:tc>
          <w:tcPr>
            <w:tcW w:w="4962" w:type="dxa"/>
          </w:tcPr>
          <w:p w14:paraId="0217FA07" w14:textId="78BAB85C" w:rsidR="00A40293" w:rsidRPr="00856DE7" w:rsidRDefault="008F2D45" w:rsidP="00615D2B">
            <w:pPr>
              <w:spacing w:before="60" w:after="60"/>
              <w:rPr>
                <w:rFonts w:cs="Arial"/>
              </w:rPr>
            </w:pPr>
            <w:r>
              <w:rPr>
                <w:rFonts w:cs="Arial"/>
              </w:rPr>
              <w:t>New Policy, which replaces the previous SOPs for the ‘Assessment, Measurement and Monitoring of vital signs as indicators of health or deterioration’</w:t>
            </w:r>
            <w:r w:rsidR="00CD116B">
              <w:rPr>
                <w:rFonts w:cs="Arial"/>
              </w:rPr>
              <w:t>.  Addition of NICE Sepsis Risk Stratification Tools for Children and Young People.  Policy includes procedures to follow for assessing vital signs</w:t>
            </w:r>
          </w:p>
        </w:tc>
        <w:tc>
          <w:tcPr>
            <w:tcW w:w="1559" w:type="dxa"/>
          </w:tcPr>
          <w:p w14:paraId="6CDF95C3" w14:textId="77777777" w:rsidR="00A40293" w:rsidRPr="00856DE7" w:rsidRDefault="00A40293" w:rsidP="00615D2B">
            <w:pPr>
              <w:spacing w:before="60" w:after="60"/>
              <w:rPr>
                <w:rFonts w:cs="Arial"/>
              </w:rPr>
            </w:pPr>
          </w:p>
        </w:tc>
      </w:tr>
      <w:tr w:rsidR="00A40293" w:rsidRPr="00856DE7" w14:paraId="2D02D3E4" w14:textId="77777777" w:rsidTr="007C66C9">
        <w:tc>
          <w:tcPr>
            <w:tcW w:w="1129" w:type="dxa"/>
            <w:vAlign w:val="center"/>
          </w:tcPr>
          <w:p w14:paraId="74A7A968" w14:textId="0B5A0D8B" w:rsidR="00A40293" w:rsidRPr="00856DE7" w:rsidRDefault="00A625C8" w:rsidP="00615D2B">
            <w:pPr>
              <w:spacing w:before="60" w:after="60"/>
              <w:jc w:val="center"/>
              <w:rPr>
                <w:rFonts w:cs="Arial"/>
              </w:rPr>
            </w:pPr>
            <w:r>
              <w:rPr>
                <w:rFonts w:cs="Arial"/>
              </w:rPr>
              <w:t>July</w:t>
            </w:r>
            <w:r w:rsidR="00677AF3">
              <w:rPr>
                <w:rFonts w:cs="Arial"/>
              </w:rPr>
              <w:t xml:space="preserve"> 2025</w:t>
            </w:r>
          </w:p>
        </w:tc>
        <w:tc>
          <w:tcPr>
            <w:tcW w:w="1134" w:type="dxa"/>
            <w:vAlign w:val="center"/>
          </w:tcPr>
          <w:p w14:paraId="5F1B0001" w14:textId="74D2BA37" w:rsidR="00A40293" w:rsidRPr="00856DE7" w:rsidRDefault="00677AF3" w:rsidP="00615D2B">
            <w:pPr>
              <w:spacing w:before="60" w:after="60"/>
              <w:jc w:val="center"/>
              <w:rPr>
                <w:rFonts w:cs="Arial"/>
              </w:rPr>
            </w:pPr>
            <w:r>
              <w:rPr>
                <w:rFonts w:cs="Arial"/>
              </w:rPr>
              <w:t>2</w:t>
            </w:r>
          </w:p>
        </w:tc>
        <w:tc>
          <w:tcPr>
            <w:tcW w:w="4962" w:type="dxa"/>
          </w:tcPr>
          <w:p w14:paraId="4A90BD9E" w14:textId="6AF445C3" w:rsidR="00A40293" w:rsidRPr="00945ABA" w:rsidRDefault="000946DD" w:rsidP="00F60282">
            <w:r w:rsidRPr="00945ABA">
              <w:t xml:space="preserve">Change of Title to </w:t>
            </w:r>
            <w:r w:rsidR="00765179" w:rsidRPr="00945ABA">
              <w:t xml:space="preserve">Recognition of </w:t>
            </w:r>
            <w:r w:rsidR="00792CD4">
              <w:t>S</w:t>
            </w:r>
            <w:r w:rsidR="00765179" w:rsidRPr="00945ABA">
              <w:t>epsis</w:t>
            </w:r>
            <w:r w:rsidR="003D51C5" w:rsidRPr="00945ABA">
              <w:t xml:space="preserve"> and the </w:t>
            </w:r>
            <w:r w:rsidR="00792CD4">
              <w:t>D</w:t>
            </w:r>
            <w:r w:rsidR="00257CBF" w:rsidRPr="00945ABA">
              <w:t>eteriorating</w:t>
            </w:r>
            <w:r w:rsidR="003D51C5" w:rsidRPr="00945ABA">
              <w:t xml:space="preserve"> </w:t>
            </w:r>
            <w:r w:rsidR="00792CD4">
              <w:t>C</w:t>
            </w:r>
            <w:r w:rsidR="003D51C5" w:rsidRPr="00945ABA">
              <w:t>hild</w:t>
            </w:r>
            <w:r w:rsidR="00257CBF" w:rsidRPr="00945ABA">
              <w:t xml:space="preserve"> </w:t>
            </w:r>
            <w:r w:rsidR="003D51C5" w:rsidRPr="00945ABA">
              <w:t xml:space="preserve">or </w:t>
            </w:r>
            <w:r w:rsidR="00792CD4">
              <w:t>Y</w:t>
            </w:r>
            <w:r w:rsidR="003D51C5" w:rsidRPr="00945ABA">
              <w:t xml:space="preserve">oung </w:t>
            </w:r>
            <w:r w:rsidR="00792CD4">
              <w:t>P</w:t>
            </w:r>
            <w:r w:rsidR="003D51C5" w:rsidRPr="00945ABA">
              <w:t>erson</w:t>
            </w:r>
            <w:r w:rsidR="00792CD4">
              <w:t xml:space="preserve"> Policy</w:t>
            </w:r>
          </w:p>
          <w:p w14:paraId="0F8DF35A" w14:textId="35D50BFD" w:rsidR="004E75CC" w:rsidRPr="00945ABA" w:rsidRDefault="004E75CC" w:rsidP="00F60282">
            <w:pPr>
              <w:rPr>
                <w:rFonts w:cs="Arial"/>
              </w:rPr>
            </w:pPr>
            <w:r w:rsidRPr="00945ABA">
              <w:rPr>
                <w:rFonts w:cs="Arial"/>
              </w:rPr>
              <w:t>2.2.1 Addition of further explanation regarding the training non registrants receive.</w:t>
            </w:r>
          </w:p>
          <w:p w14:paraId="4E89ADB5" w14:textId="77777777" w:rsidR="000946DD" w:rsidRPr="00945ABA" w:rsidRDefault="000946DD" w:rsidP="00F60282">
            <w:pPr>
              <w:rPr>
                <w:rFonts w:cs="Arial"/>
              </w:rPr>
            </w:pPr>
            <w:r w:rsidRPr="00945ABA">
              <w:rPr>
                <w:rFonts w:cs="Arial"/>
              </w:rPr>
              <w:t>2.1.2 – Addition of a paragraph to explain implementation of a new inpatient PEWS documentation by NHS England.</w:t>
            </w:r>
          </w:p>
          <w:p w14:paraId="00E9961A" w14:textId="77777777" w:rsidR="000946DD" w:rsidRPr="00945ABA" w:rsidRDefault="000946DD" w:rsidP="00F60282">
            <w:pPr>
              <w:rPr>
                <w:rFonts w:cs="Arial"/>
              </w:rPr>
            </w:pPr>
            <w:r w:rsidRPr="00945ABA">
              <w:rPr>
                <w:rFonts w:cs="Arial"/>
              </w:rPr>
              <w:lastRenderedPageBreak/>
              <w:t>3.4 – Move to the use of NICE 2024 table evaluating levels of risk of severe illness or death for under 5 years old from NICE 2017</w:t>
            </w:r>
          </w:p>
          <w:p w14:paraId="3C11FE29" w14:textId="386E2AE9" w:rsidR="000946DD" w:rsidRPr="00945ABA" w:rsidRDefault="000946DD" w:rsidP="00F60282">
            <w:pPr>
              <w:rPr>
                <w:rFonts w:cs="Arial"/>
              </w:rPr>
            </w:pPr>
            <w:r w:rsidRPr="00945ABA">
              <w:rPr>
                <w:rFonts w:cs="Arial"/>
              </w:rPr>
              <w:t xml:space="preserve">3.4.1 – Move to the use of NICE 2024 table evaluating levels of risk of severe illness or death 5 – </w:t>
            </w:r>
            <w:proofErr w:type="gramStart"/>
            <w:r w:rsidRPr="00945ABA">
              <w:rPr>
                <w:rFonts w:cs="Arial"/>
              </w:rPr>
              <w:t>11 year olds</w:t>
            </w:r>
            <w:proofErr w:type="gramEnd"/>
            <w:r w:rsidRPr="00945ABA">
              <w:rPr>
                <w:rFonts w:cs="Arial"/>
              </w:rPr>
              <w:t xml:space="preserve"> from NICE 2017</w:t>
            </w:r>
          </w:p>
          <w:p w14:paraId="1980149B" w14:textId="77777777" w:rsidR="000946DD" w:rsidRPr="00945ABA" w:rsidRDefault="000946DD" w:rsidP="00F60282">
            <w:pPr>
              <w:rPr>
                <w:rFonts w:cs="Arial"/>
              </w:rPr>
            </w:pPr>
            <w:r w:rsidRPr="00945ABA">
              <w:rPr>
                <w:rFonts w:cs="Arial"/>
              </w:rPr>
              <w:t xml:space="preserve">3.4.2 – Move to the use of NICE 2024 table evaluating levels of risk of severe illness or death for 12 – </w:t>
            </w:r>
            <w:proofErr w:type="gramStart"/>
            <w:r w:rsidRPr="00945ABA">
              <w:rPr>
                <w:rFonts w:cs="Arial"/>
              </w:rPr>
              <w:t>15 year olds</w:t>
            </w:r>
            <w:proofErr w:type="gramEnd"/>
            <w:r w:rsidRPr="00945ABA">
              <w:rPr>
                <w:rFonts w:cs="Arial"/>
              </w:rPr>
              <w:t>, and in people aged 15 or above if they are in community or custodial settings or if they are in an acute setting and are or have recently been pregnant from NICE 2017</w:t>
            </w:r>
          </w:p>
          <w:p w14:paraId="0BE6ACB2" w14:textId="17DBD2CF" w:rsidR="00490FAD" w:rsidRPr="00945ABA" w:rsidRDefault="00490FAD" w:rsidP="00F60282">
            <w:pPr>
              <w:rPr>
                <w:rFonts w:cs="Arial"/>
              </w:rPr>
            </w:pPr>
            <w:r w:rsidRPr="00945ABA">
              <w:rPr>
                <w:rFonts w:cs="Arial"/>
              </w:rPr>
              <w:t>4</w:t>
            </w:r>
            <w:r w:rsidR="00506E73" w:rsidRPr="00945ABA">
              <w:rPr>
                <w:rFonts w:cs="Arial"/>
              </w:rPr>
              <w:t xml:space="preserve">- Addition of evidence of proactive approach to auditing </w:t>
            </w:r>
          </w:p>
          <w:p w14:paraId="2B9714B7" w14:textId="77777777" w:rsidR="000946DD" w:rsidRPr="00945ABA" w:rsidRDefault="000946DD" w:rsidP="00F60282">
            <w:pPr>
              <w:rPr>
                <w:rFonts w:cs="Arial"/>
              </w:rPr>
            </w:pPr>
            <w:r w:rsidRPr="00945ABA">
              <w:rPr>
                <w:rFonts w:cs="Arial"/>
              </w:rPr>
              <w:t>9 – Updated references</w:t>
            </w:r>
          </w:p>
          <w:p w14:paraId="29DBFEB5" w14:textId="6AB5457C" w:rsidR="000946DD" w:rsidRPr="00945ABA" w:rsidRDefault="000946DD" w:rsidP="00F60282">
            <w:pPr>
              <w:rPr>
                <w:rFonts w:cs="Arial"/>
              </w:rPr>
            </w:pPr>
            <w:r w:rsidRPr="00945ABA">
              <w:rPr>
                <w:rFonts w:cs="Arial"/>
              </w:rPr>
              <w:t>10 – Updated appendices</w:t>
            </w:r>
          </w:p>
        </w:tc>
        <w:tc>
          <w:tcPr>
            <w:tcW w:w="1559" w:type="dxa"/>
          </w:tcPr>
          <w:p w14:paraId="77C71F25" w14:textId="77777777" w:rsidR="00A40293" w:rsidRPr="00856DE7" w:rsidRDefault="00A40293" w:rsidP="00615D2B">
            <w:pPr>
              <w:spacing w:before="60" w:after="60"/>
              <w:rPr>
                <w:rFonts w:cs="Arial"/>
              </w:rPr>
            </w:pPr>
          </w:p>
        </w:tc>
      </w:tr>
      <w:tr w:rsidR="00A40293" w:rsidRPr="00856DE7" w14:paraId="44739294" w14:textId="77777777" w:rsidTr="007C66C9">
        <w:tc>
          <w:tcPr>
            <w:tcW w:w="1129" w:type="dxa"/>
            <w:vAlign w:val="center"/>
          </w:tcPr>
          <w:p w14:paraId="608798A2" w14:textId="77777777" w:rsidR="00A40293" w:rsidRPr="00856DE7" w:rsidRDefault="00A40293" w:rsidP="00615D2B">
            <w:pPr>
              <w:spacing w:before="60" w:after="60"/>
              <w:jc w:val="center"/>
              <w:rPr>
                <w:rFonts w:cs="Arial"/>
              </w:rPr>
            </w:pPr>
          </w:p>
        </w:tc>
        <w:tc>
          <w:tcPr>
            <w:tcW w:w="1134" w:type="dxa"/>
            <w:vAlign w:val="center"/>
          </w:tcPr>
          <w:p w14:paraId="4CF771A4" w14:textId="77777777" w:rsidR="00A40293" w:rsidRPr="00856DE7" w:rsidRDefault="00A40293" w:rsidP="00615D2B">
            <w:pPr>
              <w:spacing w:before="60" w:after="60"/>
              <w:jc w:val="center"/>
              <w:rPr>
                <w:rFonts w:cs="Arial"/>
              </w:rPr>
            </w:pPr>
          </w:p>
        </w:tc>
        <w:tc>
          <w:tcPr>
            <w:tcW w:w="4962" w:type="dxa"/>
          </w:tcPr>
          <w:p w14:paraId="4BCF84E8" w14:textId="77777777" w:rsidR="00A40293" w:rsidRPr="00856DE7" w:rsidRDefault="00A40293" w:rsidP="00615D2B">
            <w:pPr>
              <w:spacing w:before="60" w:after="60"/>
              <w:rPr>
                <w:rFonts w:cs="Arial"/>
              </w:rPr>
            </w:pPr>
          </w:p>
        </w:tc>
        <w:tc>
          <w:tcPr>
            <w:tcW w:w="1559" w:type="dxa"/>
          </w:tcPr>
          <w:p w14:paraId="732A9A6F" w14:textId="77777777" w:rsidR="00A40293" w:rsidRPr="00856DE7" w:rsidRDefault="00A40293" w:rsidP="00615D2B">
            <w:pPr>
              <w:spacing w:before="60" w:after="60"/>
              <w:rPr>
                <w:rFonts w:cs="Arial"/>
              </w:rPr>
            </w:pP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8"/>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6D129540" w14:textId="578743D5" w:rsidR="007A33AA" w:rsidRDefault="00790710">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3658717" w:history="1">
            <w:r w:rsidR="007A33AA" w:rsidRPr="00C66A04">
              <w:rPr>
                <w:rStyle w:val="Hyperlink"/>
                <w:noProof/>
              </w:rPr>
              <w:t>1</w:t>
            </w:r>
            <w:r w:rsidR="007A33AA">
              <w:rPr>
                <w:rFonts w:asciiTheme="minorHAnsi" w:eastAsiaTheme="minorEastAsia" w:hAnsiTheme="minorHAnsi" w:cstheme="minorBidi"/>
                <w:noProof/>
                <w:kern w:val="2"/>
                <w:sz w:val="24"/>
                <w:lang w:val="en-GB" w:eastAsia="en-GB"/>
                <w14:ligatures w14:val="standardContextual"/>
              </w:rPr>
              <w:tab/>
            </w:r>
            <w:r w:rsidR="007A33AA" w:rsidRPr="00C66A04">
              <w:rPr>
                <w:rStyle w:val="Hyperlink"/>
                <w:noProof/>
              </w:rPr>
              <w:t>INTRODUCTION</w:t>
            </w:r>
            <w:r w:rsidR="007A33AA">
              <w:rPr>
                <w:noProof/>
                <w:webHidden/>
              </w:rPr>
              <w:tab/>
            </w:r>
            <w:r w:rsidR="007A33AA">
              <w:rPr>
                <w:noProof/>
                <w:webHidden/>
              </w:rPr>
              <w:fldChar w:fldCharType="begin"/>
            </w:r>
            <w:r w:rsidR="007A33AA">
              <w:rPr>
                <w:noProof/>
                <w:webHidden/>
              </w:rPr>
              <w:instrText xml:space="preserve"> PAGEREF _Toc203658717 \h </w:instrText>
            </w:r>
            <w:r w:rsidR="007A33AA">
              <w:rPr>
                <w:noProof/>
                <w:webHidden/>
              </w:rPr>
            </w:r>
            <w:r w:rsidR="007A33AA">
              <w:rPr>
                <w:noProof/>
                <w:webHidden/>
              </w:rPr>
              <w:fldChar w:fldCharType="separate"/>
            </w:r>
            <w:r w:rsidR="007A33AA">
              <w:rPr>
                <w:noProof/>
                <w:webHidden/>
              </w:rPr>
              <w:t>1</w:t>
            </w:r>
            <w:r w:rsidR="007A33AA">
              <w:rPr>
                <w:noProof/>
                <w:webHidden/>
              </w:rPr>
              <w:fldChar w:fldCharType="end"/>
            </w:r>
          </w:hyperlink>
        </w:p>
        <w:p w14:paraId="7CF4AABD" w14:textId="4E7FB6BF"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18" w:history="1">
            <w:r w:rsidRPr="00C66A04">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Rationale</w:t>
            </w:r>
            <w:r>
              <w:rPr>
                <w:noProof/>
                <w:webHidden/>
              </w:rPr>
              <w:tab/>
            </w:r>
            <w:r>
              <w:rPr>
                <w:noProof/>
                <w:webHidden/>
              </w:rPr>
              <w:fldChar w:fldCharType="begin"/>
            </w:r>
            <w:r>
              <w:rPr>
                <w:noProof/>
                <w:webHidden/>
              </w:rPr>
              <w:instrText xml:space="preserve"> PAGEREF _Toc203658718 \h </w:instrText>
            </w:r>
            <w:r>
              <w:rPr>
                <w:noProof/>
                <w:webHidden/>
              </w:rPr>
            </w:r>
            <w:r>
              <w:rPr>
                <w:noProof/>
                <w:webHidden/>
              </w:rPr>
              <w:fldChar w:fldCharType="separate"/>
            </w:r>
            <w:r>
              <w:rPr>
                <w:noProof/>
                <w:webHidden/>
              </w:rPr>
              <w:t>1</w:t>
            </w:r>
            <w:r>
              <w:rPr>
                <w:noProof/>
                <w:webHidden/>
              </w:rPr>
              <w:fldChar w:fldCharType="end"/>
            </w:r>
          </w:hyperlink>
        </w:p>
        <w:p w14:paraId="5147037A" w14:textId="26C717E7"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19" w:history="1">
            <w:r w:rsidRPr="00C66A04">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Scope</w:t>
            </w:r>
            <w:r>
              <w:rPr>
                <w:noProof/>
                <w:webHidden/>
              </w:rPr>
              <w:tab/>
            </w:r>
            <w:r>
              <w:rPr>
                <w:noProof/>
                <w:webHidden/>
              </w:rPr>
              <w:fldChar w:fldCharType="begin"/>
            </w:r>
            <w:r>
              <w:rPr>
                <w:noProof/>
                <w:webHidden/>
              </w:rPr>
              <w:instrText xml:space="preserve"> PAGEREF _Toc203658719 \h </w:instrText>
            </w:r>
            <w:r>
              <w:rPr>
                <w:noProof/>
                <w:webHidden/>
              </w:rPr>
            </w:r>
            <w:r>
              <w:rPr>
                <w:noProof/>
                <w:webHidden/>
              </w:rPr>
              <w:fldChar w:fldCharType="separate"/>
            </w:r>
            <w:r>
              <w:rPr>
                <w:noProof/>
                <w:webHidden/>
              </w:rPr>
              <w:t>1</w:t>
            </w:r>
            <w:r>
              <w:rPr>
                <w:noProof/>
                <w:webHidden/>
              </w:rPr>
              <w:fldChar w:fldCharType="end"/>
            </w:r>
          </w:hyperlink>
        </w:p>
        <w:p w14:paraId="2C5D5209" w14:textId="2E4D4A90"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0" w:history="1">
            <w:r w:rsidRPr="00C66A04">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Role and Responsibilities</w:t>
            </w:r>
            <w:r>
              <w:rPr>
                <w:noProof/>
                <w:webHidden/>
              </w:rPr>
              <w:tab/>
            </w:r>
            <w:r>
              <w:rPr>
                <w:noProof/>
                <w:webHidden/>
              </w:rPr>
              <w:fldChar w:fldCharType="begin"/>
            </w:r>
            <w:r>
              <w:rPr>
                <w:noProof/>
                <w:webHidden/>
              </w:rPr>
              <w:instrText xml:space="preserve"> PAGEREF _Toc203658720 \h </w:instrText>
            </w:r>
            <w:r>
              <w:rPr>
                <w:noProof/>
                <w:webHidden/>
              </w:rPr>
            </w:r>
            <w:r>
              <w:rPr>
                <w:noProof/>
                <w:webHidden/>
              </w:rPr>
              <w:fldChar w:fldCharType="separate"/>
            </w:r>
            <w:r>
              <w:rPr>
                <w:noProof/>
                <w:webHidden/>
              </w:rPr>
              <w:t>1</w:t>
            </w:r>
            <w:r>
              <w:rPr>
                <w:noProof/>
                <w:webHidden/>
              </w:rPr>
              <w:fldChar w:fldCharType="end"/>
            </w:r>
          </w:hyperlink>
        </w:p>
        <w:p w14:paraId="132100A2" w14:textId="6E90E84F"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1" w:history="1">
            <w:r w:rsidRPr="00C66A04">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POLICY</w:t>
            </w:r>
            <w:r>
              <w:rPr>
                <w:noProof/>
                <w:webHidden/>
              </w:rPr>
              <w:tab/>
            </w:r>
            <w:r>
              <w:rPr>
                <w:noProof/>
                <w:webHidden/>
              </w:rPr>
              <w:fldChar w:fldCharType="begin"/>
            </w:r>
            <w:r>
              <w:rPr>
                <w:noProof/>
                <w:webHidden/>
              </w:rPr>
              <w:instrText xml:space="preserve"> PAGEREF _Toc203658721 \h </w:instrText>
            </w:r>
            <w:r>
              <w:rPr>
                <w:noProof/>
                <w:webHidden/>
              </w:rPr>
            </w:r>
            <w:r>
              <w:rPr>
                <w:noProof/>
                <w:webHidden/>
              </w:rPr>
              <w:fldChar w:fldCharType="separate"/>
            </w:r>
            <w:r>
              <w:rPr>
                <w:noProof/>
                <w:webHidden/>
              </w:rPr>
              <w:t>2</w:t>
            </w:r>
            <w:r>
              <w:rPr>
                <w:noProof/>
                <w:webHidden/>
              </w:rPr>
              <w:fldChar w:fldCharType="end"/>
            </w:r>
          </w:hyperlink>
        </w:p>
        <w:p w14:paraId="742206C3" w14:textId="02139F36"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2" w:history="1">
            <w:r w:rsidRPr="00C66A04">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Assessment of Vital Signs</w:t>
            </w:r>
            <w:r>
              <w:rPr>
                <w:noProof/>
                <w:webHidden/>
              </w:rPr>
              <w:tab/>
            </w:r>
            <w:r>
              <w:rPr>
                <w:noProof/>
                <w:webHidden/>
              </w:rPr>
              <w:fldChar w:fldCharType="begin"/>
            </w:r>
            <w:r>
              <w:rPr>
                <w:noProof/>
                <w:webHidden/>
              </w:rPr>
              <w:instrText xml:space="preserve"> PAGEREF _Toc203658722 \h </w:instrText>
            </w:r>
            <w:r>
              <w:rPr>
                <w:noProof/>
                <w:webHidden/>
              </w:rPr>
            </w:r>
            <w:r>
              <w:rPr>
                <w:noProof/>
                <w:webHidden/>
              </w:rPr>
              <w:fldChar w:fldCharType="separate"/>
            </w:r>
            <w:r>
              <w:rPr>
                <w:noProof/>
                <w:webHidden/>
              </w:rPr>
              <w:t>2</w:t>
            </w:r>
            <w:r>
              <w:rPr>
                <w:noProof/>
                <w:webHidden/>
              </w:rPr>
              <w:fldChar w:fldCharType="end"/>
            </w:r>
          </w:hyperlink>
        </w:p>
        <w:p w14:paraId="586A64B8" w14:textId="12E6CC29"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3" w:history="1">
            <w:r w:rsidRPr="00C66A04">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Delegation to non-registrants</w:t>
            </w:r>
            <w:r>
              <w:rPr>
                <w:noProof/>
                <w:webHidden/>
              </w:rPr>
              <w:tab/>
            </w:r>
            <w:r>
              <w:rPr>
                <w:noProof/>
                <w:webHidden/>
              </w:rPr>
              <w:fldChar w:fldCharType="begin"/>
            </w:r>
            <w:r>
              <w:rPr>
                <w:noProof/>
                <w:webHidden/>
              </w:rPr>
              <w:instrText xml:space="preserve"> PAGEREF _Toc203658723 \h </w:instrText>
            </w:r>
            <w:r>
              <w:rPr>
                <w:noProof/>
                <w:webHidden/>
              </w:rPr>
            </w:r>
            <w:r>
              <w:rPr>
                <w:noProof/>
                <w:webHidden/>
              </w:rPr>
              <w:fldChar w:fldCharType="separate"/>
            </w:r>
            <w:r>
              <w:rPr>
                <w:noProof/>
                <w:webHidden/>
              </w:rPr>
              <w:t>3</w:t>
            </w:r>
            <w:r>
              <w:rPr>
                <w:noProof/>
                <w:webHidden/>
              </w:rPr>
              <w:fldChar w:fldCharType="end"/>
            </w:r>
          </w:hyperlink>
        </w:p>
        <w:p w14:paraId="04A6C6AE" w14:textId="508689D6"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4" w:history="1">
            <w:r w:rsidRPr="00C66A04">
              <w:rPr>
                <w:rStyle w:val="Hyperlink"/>
                <w:noProof/>
              </w:rPr>
              <w:t>2.1.2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Pediatric Early Warning Score (PEWS)</w:t>
            </w:r>
            <w:r>
              <w:rPr>
                <w:noProof/>
                <w:webHidden/>
              </w:rPr>
              <w:tab/>
            </w:r>
            <w:r>
              <w:rPr>
                <w:noProof/>
                <w:webHidden/>
              </w:rPr>
              <w:fldChar w:fldCharType="begin"/>
            </w:r>
            <w:r>
              <w:rPr>
                <w:noProof/>
                <w:webHidden/>
              </w:rPr>
              <w:instrText xml:space="preserve"> PAGEREF _Toc203658724 \h </w:instrText>
            </w:r>
            <w:r>
              <w:rPr>
                <w:noProof/>
                <w:webHidden/>
              </w:rPr>
            </w:r>
            <w:r>
              <w:rPr>
                <w:noProof/>
                <w:webHidden/>
              </w:rPr>
              <w:fldChar w:fldCharType="separate"/>
            </w:r>
            <w:r>
              <w:rPr>
                <w:noProof/>
                <w:webHidden/>
              </w:rPr>
              <w:t>3</w:t>
            </w:r>
            <w:r>
              <w:rPr>
                <w:noProof/>
                <w:webHidden/>
              </w:rPr>
              <w:fldChar w:fldCharType="end"/>
            </w:r>
          </w:hyperlink>
        </w:p>
        <w:p w14:paraId="0D20C0E7" w14:textId="6504C6AF"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5" w:history="1">
            <w:r w:rsidRPr="00C66A04">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Education and Training</w:t>
            </w:r>
            <w:r>
              <w:rPr>
                <w:noProof/>
                <w:webHidden/>
              </w:rPr>
              <w:tab/>
            </w:r>
            <w:r>
              <w:rPr>
                <w:noProof/>
                <w:webHidden/>
              </w:rPr>
              <w:fldChar w:fldCharType="begin"/>
            </w:r>
            <w:r>
              <w:rPr>
                <w:noProof/>
                <w:webHidden/>
              </w:rPr>
              <w:instrText xml:space="preserve"> PAGEREF _Toc203658725 \h </w:instrText>
            </w:r>
            <w:r>
              <w:rPr>
                <w:noProof/>
                <w:webHidden/>
              </w:rPr>
            </w:r>
            <w:r>
              <w:rPr>
                <w:noProof/>
                <w:webHidden/>
              </w:rPr>
              <w:fldChar w:fldCharType="separate"/>
            </w:r>
            <w:r>
              <w:rPr>
                <w:noProof/>
                <w:webHidden/>
              </w:rPr>
              <w:t>3</w:t>
            </w:r>
            <w:r>
              <w:rPr>
                <w:noProof/>
                <w:webHidden/>
              </w:rPr>
              <w:fldChar w:fldCharType="end"/>
            </w:r>
          </w:hyperlink>
        </w:p>
        <w:p w14:paraId="3C952088" w14:textId="37904133"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6" w:history="1">
            <w:r w:rsidRPr="00C66A04">
              <w:rPr>
                <w:rStyle w:val="Hyperlink"/>
                <w:noProof/>
              </w:rPr>
              <w:t>2.2.1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Assessment of Vital Signs</w:t>
            </w:r>
            <w:r>
              <w:rPr>
                <w:noProof/>
                <w:webHidden/>
              </w:rPr>
              <w:tab/>
            </w:r>
            <w:r>
              <w:rPr>
                <w:noProof/>
                <w:webHidden/>
              </w:rPr>
              <w:fldChar w:fldCharType="begin"/>
            </w:r>
            <w:r>
              <w:rPr>
                <w:noProof/>
                <w:webHidden/>
              </w:rPr>
              <w:instrText xml:space="preserve"> PAGEREF _Toc203658726 \h </w:instrText>
            </w:r>
            <w:r>
              <w:rPr>
                <w:noProof/>
                <w:webHidden/>
              </w:rPr>
            </w:r>
            <w:r>
              <w:rPr>
                <w:noProof/>
                <w:webHidden/>
              </w:rPr>
              <w:fldChar w:fldCharType="separate"/>
            </w:r>
            <w:r>
              <w:rPr>
                <w:noProof/>
                <w:webHidden/>
              </w:rPr>
              <w:t>3</w:t>
            </w:r>
            <w:r>
              <w:rPr>
                <w:noProof/>
                <w:webHidden/>
              </w:rPr>
              <w:fldChar w:fldCharType="end"/>
            </w:r>
          </w:hyperlink>
        </w:p>
        <w:p w14:paraId="400DC73D" w14:textId="6F313584"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7" w:history="1">
            <w:r w:rsidRPr="00C66A04">
              <w:rPr>
                <w:rStyle w:val="Hyperlink"/>
                <w:noProof/>
              </w:rPr>
              <w:t>2.2.2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Recognition of Sepsis and/or the Deteriorating Child</w:t>
            </w:r>
            <w:r>
              <w:rPr>
                <w:noProof/>
                <w:webHidden/>
              </w:rPr>
              <w:tab/>
            </w:r>
            <w:r>
              <w:rPr>
                <w:noProof/>
                <w:webHidden/>
              </w:rPr>
              <w:fldChar w:fldCharType="begin"/>
            </w:r>
            <w:r>
              <w:rPr>
                <w:noProof/>
                <w:webHidden/>
              </w:rPr>
              <w:instrText xml:space="preserve"> PAGEREF _Toc203658727 \h </w:instrText>
            </w:r>
            <w:r>
              <w:rPr>
                <w:noProof/>
                <w:webHidden/>
              </w:rPr>
            </w:r>
            <w:r>
              <w:rPr>
                <w:noProof/>
                <w:webHidden/>
              </w:rPr>
              <w:fldChar w:fldCharType="separate"/>
            </w:r>
            <w:r>
              <w:rPr>
                <w:noProof/>
                <w:webHidden/>
              </w:rPr>
              <w:t>4</w:t>
            </w:r>
            <w:r>
              <w:rPr>
                <w:noProof/>
                <w:webHidden/>
              </w:rPr>
              <w:fldChar w:fldCharType="end"/>
            </w:r>
          </w:hyperlink>
        </w:p>
        <w:p w14:paraId="6BA15416" w14:textId="30FE8D31"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8" w:history="1">
            <w:r w:rsidRPr="00C66A04">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PROCEDURE</w:t>
            </w:r>
            <w:r>
              <w:rPr>
                <w:noProof/>
                <w:webHidden/>
              </w:rPr>
              <w:tab/>
            </w:r>
            <w:r>
              <w:rPr>
                <w:noProof/>
                <w:webHidden/>
              </w:rPr>
              <w:fldChar w:fldCharType="begin"/>
            </w:r>
            <w:r>
              <w:rPr>
                <w:noProof/>
                <w:webHidden/>
              </w:rPr>
              <w:instrText xml:space="preserve"> PAGEREF _Toc203658728 \h </w:instrText>
            </w:r>
            <w:r>
              <w:rPr>
                <w:noProof/>
                <w:webHidden/>
              </w:rPr>
            </w:r>
            <w:r>
              <w:rPr>
                <w:noProof/>
                <w:webHidden/>
              </w:rPr>
              <w:fldChar w:fldCharType="separate"/>
            </w:r>
            <w:r>
              <w:rPr>
                <w:noProof/>
                <w:webHidden/>
              </w:rPr>
              <w:t>4</w:t>
            </w:r>
            <w:r>
              <w:rPr>
                <w:noProof/>
                <w:webHidden/>
              </w:rPr>
              <w:fldChar w:fldCharType="end"/>
            </w:r>
          </w:hyperlink>
        </w:p>
        <w:p w14:paraId="2723C389" w14:textId="3D690342"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29" w:history="1">
            <w:r w:rsidRPr="00C66A04">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Vital Signs Assessment Recording Tools</w:t>
            </w:r>
            <w:r>
              <w:rPr>
                <w:noProof/>
                <w:webHidden/>
              </w:rPr>
              <w:tab/>
            </w:r>
            <w:r>
              <w:rPr>
                <w:noProof/>
                <w:webHidden/>
              </w:rPr>
              <w:fldChar w:fldCharType="begin"/>
            </w:r>
            <w:r>
              <w:rPr>
                <w:noProof/>
                <w:webHidden/>
              </w:rPr>
              <w:instrText xml:space="preserve"> PAGEREF _Toc203658729 \h </w:instrText>
            </w:r>
            <w:r>
              <w:rPr>
                <w:noProof/>
                <w:webHidden/>
              </w:rPr>
            </w:r>
            <w:r>
              <w:rPr>
                <w:noProof/>
                <w:webHidden/>
              </w:rPr>
              <w:fldChar w:fldCharType="separate"/>
            </w:r>
            <w:r>
              <w:rPr>
                <w:noProof/>
                <w:webHidden/>
              </w:rPr>
              <w:t>4</w:t>
            </w:r>
            <w:r>
              <w:rPr>
                <w:noProof/>
                <w:webHidden/>
              </w:rPr>
              <w:fldChar w:fldCharType="end"/>
            </w:r>
          </w:hyperlink>
        </w:p>
        <w:p w14:paraId="221115D8" w14:textId="6B1DAB0A"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0" w:history="1">
            <w:r w:rsidRPr="00C66A04">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Assessment of Vital Signs</w:t>
            </w:r>
            <w:r>
              <w:rPr>
                <w:noProof/>
                <w:webHidden/>
              </w:rPr>
              <w:tab/>
            </w:r>
            <w:r>
              <w:rPr>
                <w:noProof/>
                <w:webHidden/>
              </w:rPr>
              <w:fldChar w:fldCharType="begin"/>
            </w:r>
            <w:r>
              <w:rPr>
                <w:noProof/>
                <w:webHidden/>
              </w:rPr>
              <w:instrText xml:space="preserve"> PAGEREF _Toc203658730 \h </w:instrText>
            </w:r>
            <w:r>
              <w:rPr>
                <w:noProof/>
                <w:webHidden/>
              </w:rPr>
            </w:r>
            <w:r>
              <w:rPr>
                <w:noProof/>
                <w:webHidden/>
              </w:rPr>
              <w:fldChar w:fldCharType="separate"/>
            </w:r>
            <w:r>
              <w:rPr>
                <w:noProof/>
                <w:webHidden/>
              </w:rPr>
              <w:t>4</w:t>
            </w:r>
            <w:r>
              <w:rPr>
                <w:noProof/>
                <w:webHidden/>
              </w:rPr>
              <w:fldChar w:fldCharType="end"/>
            </w:r>
          </w:hyperlink>
        </w:p>
        <w:p w14:paraId="047FC65B" w14:textId="56605A52"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1" w:history="1">
            <w:r w:rsidRPr="00C66A04">
              <w:rPr>
                <w:rStyle w:val="Hyperlink"/>
                <w:noProof/>
              </w:rPr>
              <w:t>3.2.1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Respiration</w:t>
            </w:r>
            <w:r>
              <w:rPr>
                <w:noProof/>
                <w:webHidden/>
              </w:rPr>
              <w:tab/>
            </w:r>
            <w:r>
              <w:rPr>
                <w:noProof/>
                <w:webHidden/>
              </w:rPr>
              <w:fldChar w:fldCharType="begin"/>
            </w:r>
            <w:r>
              <w:rPr>
                <w:noProof/>
                <w:webHidden/>
              </w:rPr>
              <w:instrText xml:space="preserve"> PAGEREF _Toc203658731 \h </w:instrText>
            </w:r>
            <w:r>
              <w:rPr>
                <w:noProof/>
                <w:webHidden/>
              </w:rPr>
            </w:r>
            <w:r>
              <w:rPr>
                <w:noProof/>
                <w:webHidden/>
              </w:rPr>
              <w:fldChar w:fldCharType="separate"/>
            </w:r>
            <w:r>
              <w:rPr>
                <w:noProof/>
                <w:webHidden/>
              </w:rPr>
              <w:t>5</w:t>
            </w:r>
            <w:r>
              <w:rPr>
                <w:noProof/>
                <w:webHidden/>
              </w:rPr>
              <w:fldChar w:fldCharType="end"/>
            </w:r>
          </w:hyperlink>
        </w:p>
        <w:p w14:paraId="34E93E17" w14:textId="6C528826"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2" w:history="1">
            <w:r w:rsidRPr="00C66A04">
              <w:rPr>
                <w:rStyle w:val="Hyperlink"/>
                <w:noProof/>
              </w:rPr>
              <w:t>3.2.2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Heart/Pulse Rate</w:t>
            </w:r>
            <w:r>
              <w:rPr>
                <w:noProof/>
                <w:webHidden/>
              </w:rPr>
              <w:tab/>
            </w:r>
            <w:r>
              <w:rPr>
                <w:noProof/>
                <w:webHidden/>
              </w:rPr>
              <w:fldChar w:fldCharType="begin"/>
            </w:r>
            <w:r>
              <w:rPr>
                <w:noProof/>
                <w:webHidden/>
              </w:rPr>
              <w:instrText xml:space="preserve"> PAGEREF _Toc203658732 \h </w:instrText>
            </w:r>
            <w:r>
              <w:rPr>
                <w:noProof/>
                <w:webHidden/>
              </w:rPr>
            </w:r>
            <w:r>
              <w:rPr>
                <w:noProof/>
                <w:webHidden/>
              </w:rPr>
              <w:fldChar w:fldCharType="separate"/>
            </w:r>
            <w:r>
              <w:rPr>
                <w:noProof/>
                <w:webHidden/>
              </w:rPr>
              <w:t>5</w:t>
            </w:r>
            <w:r>
              <w:rPr>
                <w:noProof/>
                <w:webHidden/>
              </w:rPr>
              <w:fldChar w:fldCharType="end"/>
            </w:r>
          </w:hyperlink>
        </w:p>
        <w:p w14:paraId="72FFD890" w14:textId="7AAD938D"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3" w:history="1">
            <w:r w:rsidRPr="00C66A04">
              <w:rPr>
                <w:rStyle w:val="Hyperlink"/>
                <w:noProof/>
              </w:rPr>
              <w:t>3.2.3</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Temperature</w:t>
            </w:r>
            <w:r>
              <w:rPr>
                <w:noProof/>
                <w:webHidden/>
              </w:rPr>
              <w:tab/>
            </w:r>
            <w:r>
              <w:rPr>
                <w:noProof/>
                <w:webHidden/>
              </w:rPr>
              <w:fldChar w:fldCharType="begin"/>
            </w:r>
            <w:r>
              <w:rPr>
                <w:noProof/>
                <w:webHidden/>
              </w:rPr>
              <w:instrText xml:space="preserve"> PAGEREF _Toc203658733 \h </w:instrText>
            </w:r>
            <w:r>
              <w:rPr>
                <w:noProof/>
                <w:webHidden/>
              </w:rPr>
            </w:r>
            <w:r>
              <w:rPr>
                <w:noProof/>
                <w:webHidden/>
              </w:rPr>
              <w:fldChar w:fldCharType="separate"/>
            </w:r>
            <w:r>
              <w:rPr>
                <w:noProof/>
                <w:webHidden/>
              </w:rPr>
              <w:t>5</w:t>
            </w:r>
            <w:r>
              <w:rPr>
                <w:noProof/>
                <w:webHidden/>
              </w:rPr>
              <w:fldChar w:fldCharType="end"/>
            </w:r>
          </w:hyperlink>
        </w:p>
        <w:p w14:paraId="5C23EED8" w14:textId="7F83C49C"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4" w:history="1">
            <w:r w:rsidRPr="00C66A04">
              <w:rPr>
                <w:rStyle w:val="Hyperlink"/>
                <w:noProof/>
              </w:rPr>
              <w:t>3.2.4</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Pain</w:t>
            </w:r>
            <w:r>
              <w:rPr>
                <w:noProof/>
                <w:webHidden/>
              </w:rPr>
              <w:tab/>
            </w:r>
            <w:r>
              <w:rPr>
                <w:noProof/>
                <w:webHidden/>
              </w:rPr>
              <w:fldChar w:fldCharType="begin"/>
            </w:r>
            <w:r>
              <w:rPr>
                <w:noProof/>
                <w:webHidden/>
              </w:rPr>
              <w:instrText xml:space="preserve"> PAGEREF _Toc203658734 \h </w:instrText>
            </w:r>
            <w:r>
              <w:rPr>
                <w:noProof/>
                <w:webHidden/>
              </w:rPr>
            </w:r>
            <w:r>
              <w:rPr>
                <w:noProof/>
                <w:webHidden/>
              </w:rPr>
              <w:fldChar w:fldCharType="separate"/>
            </w:r>
            <w:r>
              <w:rPr>
                <w:noProof/>
                <w:webHidden/>
              </w:rPr>
              <w:t>6</w:t>
            </w:r>
            <w:r>
              <w:rPr>
                <w:noProof/>
                <w:webHidden/>
              </w:rPr>
              <w:fldChar w:fldCharType="end"/>
            </w:r>
          </w:hyperlink>
        </w:p>
        <w:p w14:paraId="698EA8E9" w14:textId="7F68C1B5"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5" w:history="1">
            <w:r w:rsidRPr="00C66A04">
              <w:rPr>
                <w:rStyle w:val="Hyperlink"/>
                <w:noProof/>
              </w:rPr>
              <w:t>3.3</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Recognition of Sepsis and/or Deteriorating Child</w:t>
            </w:r>
            <w:r>
              <w:rPr>
                <w:noProof/>
                <w:webHidden/>
              </w:rPr>
              <w:tab/>
            </w:r>
            <w:r>
              <w:rPr>
                <w:noProof/>
                <w:webHidden/>
              </w:rPr>
              <w:fldChar w:fldCharType="begin"/>
            </w:r>
            <w:r>
              <w:rPr>
                <w:noProof/>
                <w:webHidden/>
              </w:rPr>
              <w:instrText xml:space="preserve"> PAGEREF _Toc203658735 \h </w:instrText>
            </w:r>
            <w:r>
              <w:rPr>
                <w:noProof/>
                <w:webHidden/>
              </w:rPr>
            </w:r>
            <w:r>
              <w:rPr>
                <w:noProof/>
                <w:webHidden/>
              </w:rPr>
              <w:fldChar w:fldCharType="separate"/>
            </w:r>
            <w:r>
              <w:rPr>
                <w:noProof/>
                <w:webHidden/>
              </w:rPr>
              <w:t>6</w:t>
            </w:r>
            <w:r>
              <w:rPr>
                <w:noProof/>
                <w:webHidden/>
              </w:rPr>
              <w:fldChar w:fldCharType="end"/>
            </w:r>
          </w:hyperlink>
        </w:p>
        <w:p w14:paraId="20F2E7AF" w14:textId="64F76B50"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6" w:history="1">
            <w:r w:rsidRPr="00C66A04">
              <w:rPr>
                <w:rStyle w:val="Hyperlink"/>
                <w:noProof/>
              </w:rPr>
              <w:t>3.3.1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Recognition of Sepsis Algorithm</w:t>
            </w:r>
            <w:r>
              <w:rPr>
                <w:noProof/>
                <w:webHidden/>
              </w:rPr>
              <w:tab/>
            </w:r>
            <w:r>
              <w:rPr>
                <w:noProof/>
                <w:webHidden/>
              </w:rPr>
              <w:fldChar w:fldCharType="begin"/>
            </w:r>
            <w:r>
              <w:rPr>
                <w:noProof/>
                <w:webHidden/>
              </w:rPr>
              <w:instrText xml:space="preserve"> PAGEREF _Toc203658736 \h </w:instrText>
            </w:r>
            <w:r>
              <w:rPr>
                <w:noProof/>
                <w:webHidden/>
              </w:rPr>
            </w:r>
            <w:r>
              <w:rPr>
                <w:noProof/>
                <w:webHidden/>
              </w:rPr>
              <w:fldChar w:fldCharType="separate"/>
            </w:r>
            <w:r>
              <w:rPr>
                <w:noProof/>
                <w:webHidden/>
              </w:rPr>
              <w:t>7</w:t>
            </w:r>
            <w:r>
              <w:rPr>
                <w:noProof/>
                <w:webHidden/>
              </w:rPr>
              <w:fldChar w:fldCharType="end"/>
            </w:r>
          </w:hyperlink>
        </w:p>
        <w:p w14:paraId="21AEF3C7" w14:textId="39CB02AC"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7" w:history="1">
            <w:r w:rsidRPr="00C66A04">
              <w:rPr>
                <w:rStyle w:val="Hyperlink"/>
                <w:noProof/>
              </w:rPr>
              <w:t>3.4</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Table 1: Criteria for Stratification of Risk of Severe Illness or Death from Sepsis in Children Under 5.</w:t>
            </w:r>
            <w:r>
              <w:rPr>
                <w:noProof/>
                <w:webHidden/>
              </w:rPr>
              <w:tab/>
            </w:r>
            <w:r>
              <w:rPr>
                <w:noProof/>
                <w:webHidden/>
              </w:rPr>
              <w:fldChar w:fldCharType="begin"/>
            </w:r>
            <w:r>
              <w:rPr>
                <w:noProof/>
                <w:webHidden/>
              </w:rPr>
              <w:instrText xml:space="preserve"> PAGEREF _Toc203658737 \h </w:instrText>
            </w:r>
            <w:r>
              <w:rPr>
                <w:noProof/>
                <w:webHidden/>
              </w:rPr>
            </w:r>
            <w:r>
              <w:rPr>
                <w:noProof/>
                <w:webHidden/>
              </w:rPr>
              <w:fldChar w:fldCharType="separate"/>
            </w:r>
            <w:r>
              <w:rPr>
                <w:noProof/>
                <w:webHidden/>
              </w:rPr>
              <w:t>8</w:t>
            </w:r>
            <w:r>
              <w:rPr>
                <w:noProof/>
                <w:webHidden/>
              </w:rPr>
              <w:fldChar w:fldCharType="end"/>
            </w:r>
          </w:hyperlink>
        </w:p>
        <w:p w14:paraId="4FCACC8B" w14:textId="0E185087"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8" w:history="1">
            <w:r w:rsidRPr="00C66A04">
              <w:rPr>
                <w:rStyle w:val="Hyperlink"/>
                <w:bCs/>
                <w:noProof/>
              </w:rPr>
              <w:t>3.4.1</w:t>
            </w:r>
            <w:r>
              <w:rPr>
                <w:rFonts w:asciiTheme="minorHAnsi" w:eastAsiaTheme="minorEastAsia" w:hAnsiTheme="minorHAnsi" w:cstheme="minorBidi"/>
                <w:noProof/>
                <w:kern w:val="2"/>
                <w:sz w:val="24"/>
                <w:lang w:val="en-GB" w:eastAsia="en-GB"/>
                <w14:ligatures w14:val="standardContextual"/>
              </w:rPr>
              <w:tab/>
            </w:r>
            <w:r w:rsidRPr="00C66A04">
              <w:rPr>
                <w:rStyle w:val="Hyperlink"/>
                <w:rFonts w:cs="Arial"/>
                <w:bCs/>
                <w:noProof/>
              </w:rPr>
              <w:t>Table 2: Criteria for Stratification of Risk of Severe Illness or Death from Sepsis in Children aged 5 to 11 Years</w:t>
            </w:r>
            <w:r w:rsidRPr="00C66A04">
              <w:rPr>
                <w:rStyle w:val="Hyperlink"/>
                <w:bCs/>
                <w:noProof/>
              </w:rPr>
              <w:t>.</w:t>
            </w:r>
            <w:r>
              <w:rPr>
                <w:noProof/>
                <w:webHidden/>
              </w:rPr>
              <w:tab/>
            </w:r>
            <w:r>
              <w:rPr>
                <w:noProof/>
                <w:webHidden/>
              </w:rPr>
              <w:fldChar w:fldCharType="begin"/>
            </w:r>
            <w:r>
              <w:rPr>
                <w:noProof/>
                <w:webHidden/>
              </w:rPr>
              <w:instrText xml:space="preserve"> PAGEREF _Toc203658738 \h </w:instrText>
            </w:r>
            <w:r>
              <w:rPr>
                <w:noProof/>
                <w:webHidden/>
              </w:rPr>
            </w:r>
            <w:r>
              <w:rPr>
                <w:noProof/>
                <w:webHidden/>
              </w:rPr>
              <w:fldChar w:fldCharType="separate"/>
            </w:r>
            <w:r>
              <w:rPr>
                <w:noProof/>
                <w:webHidden/>
              </w:rPr>
              <w:t>10</w:t>
            </w:r>
            <w:r>
              <w:rPr>
                <w:noProof/>
                <w:webHidden/>
              </w:rPr>
              <w:fldChar w:fldCharType="end"/>
            </w:r>
          </w:hyperlink>
        </w:p>
        <w:p w14:paraId="3215D3A1" w14:textId="57C716AB" w:rsidR="007A33AA" w:rsidRDefault="007A33AA">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39" w:history="1">
            <w:r w:rsidRPr="00C66A04">
              <w:rPr>
                <w:rStyle w:val="Hyperlink"/>
                <w:noProof/>
              </w:rPr>
              <w:t>3.4.2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Table 3: Criteria for Stratification of risk of severe illness or death from sepsis in children (in any setting) aged 12 to 15, and in people aged 16 or above if they are in community or custodial settings or if they are in an acute setting and are or have recently been pregnant.</w:t>
            </w:r>
            <w:r>
              <w:rPr>
                <w:noProof/>
                <w:webHidden/>
              </w:rPr>
              <w:tab/>
            </w:r>
            <w:r>
              <w:rPr>
                <w:noProof/>
                <w:webHidden/>
              </w:rPr>
              <w:fldChar w:fldCharType="begin"/>
            </w:r>
            <w:r>
              <w:rPr>
                <w:noProof/>
                <w:webHidden/>
              </w:rPr>
              <w:instrText xml:space="preserve"> PAGEREF _Toc203658739 \h </w:instrText>
            </w:r>
            <w:r>
              <w:rPr>
                <w:noProof/>
                <w:webHidden/>
              </w:rPr>
            </w:r>
            <w:r>
              <w:rPr>
                <w:noProof/>
                <w:webHidden/>
              </w:rPr>
              <w:fldChar w:fldCharType="separate"/>
            </w:r>
            <w:r>
              <w:rPr>
                <w:noProof/>
                <w:webHidden/>
              </w:rPr>
              <w:t>12</w:t>
            </w:r>
            <w:r>
              <w:rPr>
                <w:noProof/>
                <w:webHidden/>
              </w:rPr>
              <w:fldChar w:fldCharType="end"/>
            </w:r>
          </w:hyperlink>
        </w:p>
        <w:p w14:paraId="0A6486E2" w14:textId="3BAC59DA"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0" w:history="1">
            <w:r w:rsidRPr="00C66A04">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MONITORING COMPLIANCE</w:t>
            </w:r>
            <w:r>
              <w:rPr>
                <w:noProof/>
                <w:webHidden/>
              </w:rPr>
              <w:tab/>
            </w:r>
            <w:r>
              <w:rPr>
                <w:noProof/>
                <w:webHidden/>
              </w:rPr>
              <w:fldChar w:fldCharType="begin"/>
            </w:r>
            <w:r>
              <w:rPr>
                <w:noProof/>
                <w:webHidden/>
              </w:rPr>
              <w:instrText xml:space="preserve"> PAGEREF _Toc203658740 \h </w:instrText>
            </w:r>
            <w:r>
              <w:rPr>
                <w:noProof/>
                <w:webHidden/>
              </w:rPr>
            </w:r>
            <w:r>
              <w:rPr>
                <w:noProof/>
                <w:webHidden/>
              </w:rPr>
              <w:fldChar w:fldCharType="separate"/>
            </w:r>
            <w:r>
              <w:rPr>
                <w:noProof/>
                <w:webHidden/>
              </w:rPr>
              <w:t>13</w:t>
            </w:r>
            <w:r>
              <w:rPr>
                <w:noProof/>
                <w:webHidden/>
              </w:rPr>
              <w:fldChar w:fldCharType="end"/>
            </w:r>
          </w:hyperlink>
        </w:p>
        <w:p w14:paraId="4D9732D7" w14:textId="6F3313D0"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1" w:history="1">
            <w:r w:rsidRPr="00C66A04">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CONSULTATION PROCESS</w:t>
            </w:r>
            <w:r>
              <w:rPr>
                <w:noProof/>
                <w:webHidden/>
              </w:rPr>
              <w:tab/>
            </w:r>
            <w:r>
              <w:rPr>
                <w:noProof/>
                <w:webHidden/>
              </w:rPr>
              <w:fldChar w:fldCharType="begin"/>
            </w:r>
            <w:r>
              <w:rPr>
                <w:noProof/>
                <w:webHidden/>
              </w:rPr>
              <w:instrText xml:space="preserve"> PAGEREF _Toc203658741 \h </w:instrText>
            </w:r>
            <w:r>
              <w:rPr>
                <w:noProof/>
                <w:webHidden/>
              </w:rPr>
            </w:r>
            <w:r>
              <w:rPr>
                <w:noProof/>
                <w:webHidden/>
              </w:rPr>
              <w:fldChar w:fldCharType="separate"/>
            </w:r>
            <w:r>
              <w:rPr>
                <w:noProof/>
                <w:webHidden/>
              </w:rPr>
              <w:t>14</w:t>
            </w:r>
            <w:r>
              <w:rPr>
                <w:noProof/>
                <w:webHidden/>
              </w:rPr>
              <w:fldChar w:fldCharType="end"/>
            </w:r>
          </w:hyperlink>
        </w:p>
        <w:p w14:paraId="3C86386C" w14:textId="7F435415"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2" w:history="1">
            <w:r w:rsidRPr="00C66A04">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EQUALITY IMPACT STATEMENT</w:t>
            </w:r>
            <w:r>
              <w:rPr>
                <w:noProof/>
                <w:webHidden/>
              </w:rPr>
              <w:tab/>
            </w:r>
            <w:r>
              <w:rPr>
                <w:noProof/>
                <w:webHidden/>
              </w:rPr>
              <w:fldChar w:fldCharType="begin"/>
            </w:r>
            <w:r>
              <w:rPr>
                <w:noProof/>
                <w:webHidden/>
              </w:rPr>
              <w:instrText xml:space="preserve"> PAGEREF _Toc203658742 \h </w:instrText>
            </w:r>
            <w:r>
              <w:rPr>
                <w:noProof/>
                <w:webHidden/>
              </w:rPr>
            </w:r>
            <w:r>
              <w:rPr>
                <w:noProof/>
                <w:webHidden/>
              </w:rPr>
              <w:fldChar w:fldCharType="separate"/>
            </w:r>
            <w:r>
              <w:rPr>
                <w:noProof/>
                <w:webHidden/>
              </w:rPr>
              <w:t>14</w:t>
            </w:r>
            <w:r>
              <w:rPr>
                <w:noProof/>
                <w:webHidden/>
              </w:rPr>
              <w:fldChar w:fldCharType="end"/>
            </w:r>
          </w:hyperlink>
        </w:p>
        <w:p w14:paraId="042F6AAB" w14:textId="0D272D93"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3" w:history="1">
            <w:r w:rsidRPr="00C66A04">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EQUALITY IMPACT SCREENING TOOL</w:t>
            </w:r>
            <w:r>
              <w:rPr>
                <w:noProof/>
                <w:webHidden/>
              </w:rPr>
              <w:tab/>
            </w:r>
            <w:r>
              <w:rPr>
                <w:noProof/>
                <w:webHidden/>
              </w:rPr>
              <w:fldChar w:fldCharType="begin"/>
            </w:r>
            <w:r>
              <w:rPr>
                <w:noProof/>
                <w:webHidden/>
              </w:rPr>
              <w:instrText xml:space="preserve"> PAGEREF _Toc203658743 \h </w:instrText>
            </w:r>
            <w:r>
              <w:rPr>
                <w:noProof/>
                <w:webHidden/>
              </w:rPr>
            </w:r>
            <w:r>
              <w:rPr>
                <w:noProof/>
                <w:webHidden/>
              </w:rPr>
              <w:fldChar w:fldCharType="separate"/>
            </w:r>
            <w:r>
              <w:rPr>
                <w:noProof/>
                <w:webHidden/>
              </w:rPr>
              <w:t>15</w:t>
            </w:r>
            <w:r>
              <w:rPr>
                <w:noProof/>
                <w:webHidden/>
              </w:rPr>
              <w:fldChar w:fldCharType="end"/>
            </w:r>
          </w:hyperlink>
        </w:p>
        <w:p w14:paraId="2A1BD706" w14:textId="64F9BE7B"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4" w:history="1">
            <w:r w:rsidRPr="00C66A04">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IMPLEMENTATION PLAN</w:t>
            </w:r>
            <w:r>
              <w:rPr>
                <w:noProof/>
                <w:webHidden/>
              </w:rPr>
              <w:tab/>
            </w:r>
            <w:r>
              <w:rPr>
                <w:noProof/>
                <w:webHidden/>
              </w:rPr>
              <w:fldChar w:fldCharType="begin"/>
            </w:r>
            <w:r>
              <w:rPr>
                <w:noProof/>
                <w:webHidden/>
              </w:rPr>
              <w:instrText xml:space="preserve"> PAGEREF _Toc203658744 \h </w:instrText>
            </w:r>
            <w:r>
              <w:rPr>
                <w:noProof/>
                <w:webHidden/>
              </w:rPr>
            </w:r>
            <w:r>
              <w:rPr>
                <w:noProof/>
                <w:webHidden/>
              </w:rPr>
              <w:fldChar w:fldCharType="separate"/>
            </w:r>
            <w:r>
              <w:rPr>
                <w:noProof/>
                <w:webHidden/>
              </w:rPr>
              <w:t>16</w:t>
            </w:r>
            <w:r>
              <w:rPr>
                <w:noProof/>
                <w:webHidden/>
              </w:rPr>
              <w:fldChar w:fldCharType="end"/>
            </w:r>
          </w:hyperlink>
        </w:p>
        <w:p w14:paraId="0914BDCD" w14:textId="61CA3BA0"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5" w:history="1">
            <w:r w:rsidRPr="00C66A04">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GLOSSARY OF TERMS</w:t>
            </w:r>
            <w:r>
              <w:rPr>
                <w:noProof/>
                <w:webHidden/>
              </w:rPr>
              <w:tab/>
            </w:r>
            <w:r>
              <w:rPr>
                <w:noProof/>
                <w:webHidden/>
              </w:rPr>
              <w:fldChar w:fldCharType="begin"/>
            </w:r>
            <w:r>
              <w:rPr>
                <w:noProof/>
                <w:webHidden/>
              </w:rPr>
              <w:instrText xml:space="preserve"> PAGEREF _Toc203658745 \h </w:instrText>
            </w:r>
            <w:r>
              <w:rPr>
                <w:noProof/>
                <w:webHidden/>
              </w:rPr>
            </w:r>
            <w:r>
              <w:rPr>
                <w:noProof/>
                <w:webHidden/>
              </w:rPr>
              <w:fldChar w:fldCharType="separate"/>
            </w:r>
            <w:r>
              <w:rPr>
                <w:noProof/>
                <w:webHidden/>
              </w:rPr>
              <w:t>16</w:t>
            </w:r>
            <w:r>
              <w:rPr>
                <w:noProof/>
                <w:webHidden/>
              </w:rPr>
              <w:fldChar w:fldCharType="end"/>
            </w:r>
          </w:hyperlink>
        </w:p>
        <w:p w14:paraId="7BC212EC" w14:textId="31174E6B" w:rsidR="007A33AA" w:rsidRDefault="007A33AA">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6" w:history="1">
            <w:r w:rsidRPr="00C66A04">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REFERENCES</w:t>
            </w:r>
            <w:r>
              <w:rPr>
                <w:noProof/>
                <w:webHidden/>
              </w:rPr>
              <w:tab/>
            </w:r>
            <w:r>
              <w:rPr>
                <w:noProof/>
                <w:webHidden/>
              </w:rPr>
              <w:fldChar w:fldCharType="begin"/>
            </w:r>
            <w:r>
              <w:rPr>
                <w:noProof/>
                <w:webHidden/>
              </w:rPr>
              <w:instrText xml:space="preserve"> PAGEREF _Toc203658746 \h </w:instrText>
            </w:r>
            <w:r>
              <w:rPr>
                <w:noProof/>
                <w:webHidden/>
              </w:rPr>
            </w:r>
            <w:r>
              <w:rPr>
                <w:noProof/>
                <w:webHidden/>
              </w:rPr>
              <w:fldChar w:fldCharType="separate"/>
            </w:r>
            <w:r>
              <w:rPr>
                <w:noProof/>
                <w:webHidden/>
              </w:rPr>
              <w:t>17</w:t>
            </w:r>
            <w:r>
              <w:rPr>
                <w:noProof/>
                <w:webHidden/>
              </w:rPr>
              <w:fldChar w:fldCharType="end"/>
            </w:r>
          </w:hyperlink>
        </w:p>
        <w:p w14:paraId="5F5CE370" w14:textId="1B1171C6" w:rsidR="007A33AA" w:rsidRDefault="007A33AA">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7" w:history="1">
            <w:r w:rsidRPr="00C66A04">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APPENDICES</w:t>
            </w:r>
            <w:r>
              <w:rPr>
                <w:noProof/>
                <w:webHidden/>
              </w:rPr>
              <w:tab/>
            </w:r>
            <w:r>
              <w:rPr>
                <w:noProof/>
                <w:webHidden/>
              </w:rPr>
              <w:fldChar w:fldCharType="begin"/>
            </w:r>
            <w:r>
              <w:rPr>
                <w:noProof/>
                <w:webHidden/>
              </w:rPr>
              <w:instrText xml:space="preserve"> PAGEREF _Toc203658747 \h </w:instrText>
            </w:r>
            <w:r>
              <w:rPr>
                <w:noProof/>
                <w:webHidden/>
              </w:rPr>
            </w:r>
            <w:r>
              <w:rPr>
                <w:noProof/>
                <w:webHidden/>
              </w:rPr>
              <w:fldChar w:fldCharType="separate"/>
            </w:r>
            <w:r>
              <w:rPr>
                <w:noProof/>
                <w:webHidden/>
              </w:rPr>
              <w:t>18</w:t>
            </w:r>
            <w:r>
              <w:rPr>
                <w:noProof/>
                <w:webHidden/>
              </w:rPr>
              <w:fldChar w:fldCharType="end"/>
            </w:r>
          </w:hyperlink>
        </w:p>
        <w:p w14:paraId="098E3BB3" w14:textId="3BF21D7F"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8" w:history="1">
            <w:r w:rsidRPr="00C66A04">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Appendix 1 NHS Scotland Paediatric Early Warning Scores</w:t>
            </w:r>
            <w:r>
              <w:rPr>
                <w:noProof/>
                <w:webHidden/>
              </w:rPr>
              <w:tab/>
            </w:r>
            <w:r>
              <w:rPr>
                <w:noProof/>
                <w:webHidden/>
              </w:rPr>
              <w:fldChar w:fldCharType="begin"/>
            </w:r>
            <w:r>
              <w:rPr>
                <w:noProof/>
                <w:webHidden/>
              </w:rPr>
              <w:instrText xml:space="preserve"> PAGEREF _Toc203658748 \h </w:instrText>
            </w:r>
            <w:r>
              <w:rPr>
                <w:noProof/>
                <w:webHidden/>
              </w:rPr>
            </w:r>
            <w:r>
              <w:rPr>
                <w:noProof/>
                <w:webHidden/>
              </w:rPr>
              <w:fldChar w:fldCharType="separate"/>
            </w:r>
            <w:r>
              <w:rPr>
                <w:noProof/>
                <w:webHidden/>
              </w:rPr>
              <w:t>18</w:t>
            </w:r>
            <w:r>
              <w:rPr>
                <w:noProof/>
                <w:webHidden/>
              </w:rPr>
              <w:fldChar w:fldCharType="end"/>
            </w:r>
          </w:hyperlink>
        </w:p>
        <w:p w14:paraId="3094E6BE" w14:textId="5E75FEE2"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49" w:history="1">
            <w:r w:rsidRPr="00C66A04">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Appendix 2  Revised FLACC Paperwork</w:t>
            </w:r>
            <w:r>
              <w:rPr>
                <w:noProof/>
                <w:webHidden/>
              </w:rPr>
              <w:tab/>
            </w:r>
            <w:r>
              <w:rPr>
                <w:noProof/>
                <w:webHidden/>
              </w:rPr>
              <w:fldChar w:fldCharType="begin"/>
            </w:r>
            <w:r>
              <w:rPr>
                <w:noProof/>
                <w:webHidden/>
              </w:rPr>
              <w:instrText xml:space="preserve"> PAGEREF _Toc203658749 \h </w:instrText>
            </w:r>
            <w:r>
              <w:rPr>
                <w:noProof/>
                <w:webHidden/>
              </w:rPr>
            </w:r>
            <w:r>
              <w:rPr>
                <w:noProof/>
                <w:webHidden/>
              </w:rPr>
              <w:fldChar w:fldCharType="separate"/>
            </w:r>
            <w:r>
              <w:rPr>
                <w:noProof/>
                <w:webHidden/>
              </w:rPr>
              <w:t>19</w:t>
            </w:r>
            <w:r>
              <w:rPr>
                <w:noProof/>
                <w:webHidden/>
              </w:rPr>
              <w:fldChar w:fldCharType="end"/>
            </w:r>
          </w:hyperlink>
        </w:p>
        <w:p w14:paraId="5B64E103" w14:textId="2E8127BB" w:rsidR="007A33AA" w:rsidRDefault="007A33A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3658750" w:history="1">
            <w:r w:rsidRPr="00C66A04">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C66A04">
              <w:rPr>
                <w:rStyle w:val="Hyperlink"/>
                <w:noProof/>
              </w:rPr>
              <w:t>Appendix 3 Wong-Baker FACES Pain Rating Scale</w:t>
            </w:r>
            <w:r>
              <w:rPr>
                <w:noProof/>
                <w:webHidden/>
              </w:rPr>
              <w:tab/>
            </w:r>
            <w:r>
              <w:rPr>
                <w:noProof/>
                <w:webHidden/>
              </w:rPr>
              <w:fldChar w:fldCharType="begin"/>
            </w:r>
            <w:r>
              <w:rPr>
                <w:noProof/>
                <w:webHidden/>
              </w:rPr>
              <w:instrText xml:space="preserve"> PAGEREF _Toc203658750 \h </w:instrText>
            </w:r>
            <w:r>
              <w:rPr>
                <w:noProof/>
                <w:webHidden/>
              </w:rPr>
            </w:r>
            <w:r>
              <w:rPr>
                <w:noProof/>
                <w:webHidden/>
              </w:rPr>
              <w:fldChar w:fldCharType="separate"/>
            </w:r>
            <w:r>
              <w:rPr>
                <w:noProof/>
                <w:webHidden/>
              </w:rPr>
              <w:t>20</w:t>
            </w:r>
            <w:r>
              <w:rPr>
                <w:noProof/>
                <w:webHidden/>
              </w:rPr>
              <w:fldChar w:fldCharType="end"/>
            </w:r>
          </w:hyperlink>
        </w:p>
        <w:p w14:paraId="4B5C883B" w14:textId="48190FB3"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6F3A20" w:rsidRDefault="0069423A" w:rsidP="006F3A20">
      <w:pPr>
        <w:pStyle w:val="Heading1"/>
      </w:pPr>
      <w:bookmarkStart w:id="0" w:name="_Toc203658717"/>
      <w:r w:rsidRPr="006F3A20">
        <w:lastRenderedPageBreak/>
        <w:t>INTRODUCTION</w:t>
      </w:r>
      <w:bookmarkEnd w:id="0"/>
    </w:p>
    <w:p w14:paraId="37E4D994" w14:textId="77777777" w:rsidR="00635894" w:rsidRDefault="0069423A" w:rsidP="00AA26D2">
      <w:pPr>
        <w:pStyle w:val="Heading2"/>
      </w:pPr>
      <w:bookmarkStart w:id="1" w:name="_Toc203658718"/>
      <w:r w:rsidRPr="00AA26D2">
        <w:t>Rationale</w:t>
      </w:r>
      <w:bookmarkEnd w:id="1"/>
    </w:p>
    <w:p w14:paraId="0A157D20" w14:textId="794FAB36" w:rsidR="007F4EB0" w:rsidRDefault="006B6E3F" w:rsidP="007F4EB0">
      <w:r>
        <w:t>Vital signs assessment takes place as part of the art of observation and monitoring of children and young people</w:t>
      </w:r>
      <w:r w:rsidR="00C76799">
        <w:t>.  The monitoring and measurement of vital signs and clinical assessment are core essential skills for all health care professionals.  The term ‘assessment’ describes the broader process involving visual observation, palpation</w:t>
      </w:r>
      <w:r w:rsidR="0036111B">
        <w:t xml:space="preserve"> (touch), listening and communication to evaluate the child or young person’s condition. Assessment can include </w:t>
      </w:r>
      <w:r w:rsidR="00545D94">
        <w:t>the characteristics, interactions, non-verbal communication, and reaction to physical surround</w:t>
      </w:r>
      <w:r w:rsidR="00EE4399">
        <w:t>ings that children or young people may display.</w:t>
      </w:r>
    </w:p>
    <w:p w14:paraId="38A46CB1" w14:textId="145BEB27" w:rsidR="00EE4399" w:rsidRDefault="00EE4399" w:rsidP="007F4EB0">
      <w:r>
        <w:t xml:space="preserve">Sepsis is defined as ‘a </w:t>
      </w:r>
      <w:r w:rsidR="00242530">
        <w:t>life-threatening</w:t>
      </w:r>
      <w:r>
        <w:t xml:space="preserve"> organ dysfunction due to a deregulated host response</w:t>
      </w:r>
      <w:r w:rsidR="00242530">
        <w:t xml:space="preserve"> to infection’ (NICE 2024). It is the major cause </w:t>
      </w:r>
      <w:r w:rsidR="005426D2">
        <w:t xml:space="preserve">of death in the </w:t>
      </w:r>
      <w:r w:rsidR="00374D34">
        <w:t>under-five’s</w:t>
      </w:r>
      <w:r w:rsidR="005426D2">
        <w:t xml:space="preserve"> population worldwide, and many sepsis-related deaths are preventable.   This group</w:t>
      </w:r>
      <w:r w:rsidR="00D127FD">
        <w:t xml:space="preserve"> of patients is vulnerable, and they often present with atypical or vague signs and symptoms, potentially resulting in delayed in inappropriate</w:t>
      </w:r>
      <w:r w:rsidR="00345ECA">
        <w:t xml:space="preserve"> treatment (Sepsis Trust 2022)</w:t>
      </w:r>
    </w:p>
    <w:p w14:paraId="10A56793" w14:textId="1628E2B2" w:rsidR="00345ECA" w:rsidRDefault="00345ECA" w:rsidP="007F4EB0">
      <w:r>
        <w:t>This Policy aims to establish the minimum standard of type and frequency of clinical observations to be undertaken on children and young people</w:t>
      </w:r>
      <w:r w:rsidR="007A69AE">
        <w:t xml:space="preserve"> in community settings, including their own homes or clinics. This is </w:t>
      </w:r>
      <w:r w:rsidR="00374D34">
        <w:t>to</w:t>
      </w:r>
      <w:r w:rsidR="007A69AE">
        <w:t>:</w:t>
      </w:r>
    </w:p>
    <w:p w14:paraId="54F5F741" w14:textId="7F2A72D1" w:rsidR="007A69AE" w:rsidRDefault="002D7CC4" w:rsidP="000B3CFB">
      <w:pPr>
        <w:pStyle w:val="ListParagraph"/>
        <w:numPr>
          <w:ilvl w:val="0"/>
          <w:numId w:val="50"/>
        </w:numPr>
      </w:pPr>
      <w:r>
        <w:t>Provide a baseline of vital signs for children admitted to the CCNT caseload</w:t>
      </w:r>
    </w:p>
    <w:p w14:paraId="4856EC72" w14:textId="28B27E2C" w:rsidR="002D7CC4" w:rsidRDefault="002D7CC4" w:rsidP="000B3CFB">
      <w:pPr>
        <w:pStyle w:val="ListParagraph"/>
        <w:numPr>
          <w:ilvl w:val="0"/>
          <w:numId w:val="50"/>
        </w:numPr>
      </w:pPr>
      <w:r>
        <w:t>Identify potential children at risk of det</w:t>
      </w:r>
      <w:r w:rsidR="005B3E87">
        <w:t>erioration e.g. recognition of sepsis</w:t>
      </w:r>
    </w:p>
    <w:p w14:paraId="0C8760DE" w14:textId="2C569CB2" w:rsidR="005B3E87" w:rsidRDefault="005B3E87" w:rsidP="000B3CFB">
      <w:pPr>
        <w:pStyle w:val="ListParagraph"/>
        <w:numPr>
          <w:ilvl w:val="0"/>
          <w:numId w:val="50"/>
        </w:numPr>
      </w:pPr>
      <w:r>
        <w:t>Ensure staff are aware of when, how and who to inform of deterioration</w:t>
      </w:r>
    </w:p>
    <w:p w14:paraId="0F2A363F" w14:textId="05C9A3BF" w:rsidR="00842FF1" w:rsidRPr="007F4EB0" w:rsidRDefault="00842FF1" w:rsidP="00842FF1">
      <w:r>
        <w:t>This Policy should be used in conjunction with the Royal College of Nursing ‘Standards for Assessing, Measuring and Monitoring Vital Signs in Infants, Children and Young People</w:t>
      </w:r>
      <w:r w:rsidR="000F6CDB">
        <w:t>’ (RCN 20</w:t>
      </w:r>
      <w:r w:rsidR="00374D34">
        <w:t>25</w:t>
      </w:r>
      <w:r w:rsidR="000F6CDB">
        <w:t>) and the National Institute of Health and Care Excellence ‘Sepsis Risk Stratification Tools’ (NICE 2024)</w:t>
      </w:r>
    </w:p>
    <w:p w14:paraId="693247D0" w14:textId="77777777" w:rsidR="00635894" w:rsidRDefault="0069423A" w:rsidP="00AA26D2">
      <w:pPr>
        <w:pStyle w:val="Heading2"/>
      </w:pPr>
      <w:bookmarkStart w:id="2" w:name="_Toc203658719"/>
      <w:r w:rsidRPr="00AA26D2">
        <w:t>Scope</w:t>
      </w:r>
      <w:bookmarkEnd w:id="2"/>
    </w:p>
    <w:p w14:paraId="2F2E8480" w14:textId="664C8997" w:rsidR="00B6590E" w:rsidRPr="00B6590E" w:rsidRDefault="00B6590E" w:rsidP="00B6590E">
      <w:r>
        <w:t>This Policy applies mainly to staff working as part of the Children’s Community Nursing Team (CCNT). It is also relevant to any other staff working within Child and Family Services who may be required to monitor vital signs and to be aware of the recognition of sepsis</w:t>
      </w:r>
    </w:p>
    <w:p w14:paraId="35F5CBF9" w14:textId="77777777" w:rsidR="00546198" w:rsidRDefault="00546198" w:rsidP="00AA26D2">
      <w:pPr>
        <w:pStyle w:val="Heading2"/>
      </w:pPr>
      <w:bookmarkStart w:id="3" w:name="_Toc203658720"/>
      <w:r w:rsidRPr="00856DE7">
        <w:t xml:space="preserve">Role </w:t>
      </w:r>
      <w:r w:rsidRPr="00AA26D2">
        <w:t>and</w:t>
      </w:r>
      <w:r w:rsidRPr="00856DE7">
        <w:t xml:space="preserve"> Responsibilities</w:t>
      </w:r>
      <w:bookmarkEnd w:id="3"/>
    </w:p>
    <w:p w14:paraId="7EF3A892" w14:textId="1C956574" w:rsidR="003C103B" w:rsidRDefault="003C103B" w:rsidP="003C103B">
      <w:pPr>
        <w:rPr>
          <w:b/>
          <w:bCs/>
        </w:rPr>
      </w:pPr>
      <w:r w:rsidRPr="003C103B">
        <w:rPr>
          <w:b/>
          <w:bCs/>
        </w:rPr>
        <w:t>Chief Executive Officer (CEO)</w:t>
      </w:r>
    </w:p>
    <w:p w14:paraId="04BFA50E" w14:textId="7F4B80B2" w:rsidR="003C103B" w:rsidRDefault="000B3D3A" w:rsidP="003C103B">
      <w:r>
        <w:t>The CEO has overall responsibility for ensuring there are effective arrangements in place so that staff are appropriately trained and competen</w:t>
      </w:r>
      <w:r w:rsidR="00655007">
        <w:t>t to effectively fulfil their role within the organization and to maintain the safety of patients.</w:t>
      </w:r>
    </w:p>
    <w:p w14:paraId="79DC0828" w14:textId="77777777" w:rsidR="00FD716F" w:rsidRDefault="00FD716F" w:rsidP="003C103B"/>
    <w:p w14:paraId="593CD9C0" w14:textId="77777777" w:rsidR="00FD716F" w:rsidRDefault="00FD716F" w:rsidP="003C103B"/>
    <w:p w14:paraId="563639B9" w14:textId="2BDC6408" w:rsidR="00FD716F" w:rsidRDefault="00FD716F" w:rsidP="003C103B">
      <w:pPr>
        <w:rPr>
          <w:b/>
          <w:bCs/>
        </w:rPr>
      </w:pPr>
      <w:r>
        <w:rPr>
          <w:b/>
          <w:bCs/>
        </w:rPr>
        <w:lastRenderedPageBreak/>
        <w:t>Director of Governance and Care</w:t>
      </w:r>
    </w:p>
    <w:p w14:paraId="44832CBC" w14:textId="0E0AD1AC" w:rsidR="00FD716F" w:rsidRDefault="00FD716F" w:rsidP="003C103B">
      <w:r>
        <w:t>The Director of Governance and Care will ensure systems are in place to implement and review this Policy in line with evidence-based practice.</w:t>
      </w:r>
    </w:p>
    <w:p w14:paraId="2211C457" w14:textId="30EB8E31" w:rsidR="00FD716F" w:rsidRDefault="00FD716F" w:rsidP="003C103B">
      <w:pPr>
        <w:rPr>
          <w:b/>
          <w:bCs/>
        </w:rPr>
      </w:pPr>
      <w:r>
        <w:rPr>
          <w:b/>
          <w:bCs/>
        </w:rPr>
        <w:t>Operational Lead Child and Family Services</w:t>
      </w:r>
    </w:p>
    <w:p w14:paraId="2F50E0E1" w14:textId="6BDC7CB7" w:rsidR="00FD716F" w:rsidRDefault="000C1DED" w:rsidP="003C103B">
      <w:r>
        <w:t>The Operational Lead is responsible for ensuring that high standards are maintained within their area of responsibility and the standards set out in this Policy are adhered to.</w:t>
      </w:r>
    </w:p>
    <w:p w14:paraId="023915D2" w14:textId="682D2240" w:rsidR="001E4082" w:rsidRDefault="001E4082" w:rsidP="003C103B">
      <w:pPr>
        <w:rPr>
          <w:b/>
          <w:bCs/>
        </w:rPr>
      </w:pPr>
      <w:r>
        <w:rPr>
          <w:b/>
          <w:bCs/>
        </w:rPr>
        <w:t>Team Leads</w:t>
      </w:r>
    </w:p>
    <w:p w14:paraId="47440C74" w14:textId="1E3F41AA" w:rsidR="001E4082" w:rsidRDefault="001E4082" w:rsidP="003C103B">
      <w:r>
        <w:t>Each Team Lead is responsible for ensuring that staff attend all relevant statutory and mandatory training</w:t>
      </w:r>
      <w:r w:rsidR="00B35701">
        <w:t>; and to monitor attendance on a routine basis.  They must ensure all appropriate equipment is available and in good working order and ensure staff are appropriately</w:t>
      </w:r>
    </w:p>
    <w:p w14:paraId="42E202EF" w14:textId="0E2800F0" w:rsidR="000E76B9" w:rsidRDefault="000E76B9" w:rsidP="003C103B">
      <w:pPr>
        <w:rPr>
          <w:b/>
          <w:bCs/>
        </w:rPr>
      </w:pPr>
      <w:r w:rsidRPr="000E76B9">
        <w:rPr>
          <w:b/>
          <w:bCs/>
        </w:rPr>
        <w:t>Employees</w:t>
      </w:r>
    </w:p>
    <w:p w14:paraId="5BBFBEAF" w14:textId="49E21022" w:rsidR="000E76B9" w:rsidRPr="000E76B9" w:rsidRDefault="000E76B9" w:rsidP="003C103B">
      <w:r>
        <w:t>Each staff member</w:t>
      </w:r>
      <w:r w:rsidR="00AC16DC">
        <w:t xml:space="preserve"> must ensure they attend all relevant mandatory training and other training if relevant for their role and keep themselves up to date.</w:t>
      </w:r>
      <w:r w:rsidR="00911968">
        <w:t xml:space="preserve"> Staff must be competent in the assessment, measurement and monitoring of vital signs and recognition of sepsis in children and young people</w:t>
      </w:r>
    </w:p>
    <w:p w14:paraId="3951AFCE" w14:textId="77777777" w:rsidR="00B850FE" w:rsidRPr="00856DE7" w:rsidRDefault="00942F86" w:rsidP="00A50DC5">
      <w:pPr>
        <w:pStyle w:val="Heading1"/>
        <w:ind w:hanging="530"/>
      </w:pPr>
      <w:bookmarkStart w:id="4" w:name="_Toc203658721"/>
      <w:r w:rsidRPr="00856DE7">
        <w:t>POLICY</w:t>
      </w:r>
      <w:bookmarkEnd w:id="4"/>
    </w:p>
    <w:p w14:paraId="59548A82" w14:textId="04B89BDA" w:rsidR="00A50DC5" w:rsidRDefault="00A40F7D" w:rsidP="00A33A94">
      <w:pPr>
        <w:pStyle w:val="Heading2"/>
      </w:pPr>
      <w:bookmarkStart w:id="5" w:name="_Toc203658722"/>
      <w:r>
        <w:t>Assessment of Vital Signs</w:t>
      </w:r>
      <w:bookmarkEnd w:id="5"/>
    </w:p>
    <w:p w14:paraId="4E9174BA" w14:textId="38ED5DBC" w:rsidR="00896761" w:rsidRDefault="00896761" w:rsidP="00896761">
      <w:r>
        <w:t>All children and young people admitted to the Children’s Community Nursing Team should have a baseline set of clinical observations (heart rate/pulse, temperature and respirations) recorded as part of their primary assessment. Ideally this should be done prior to their nursing</w:t>
      </w:r>
      <w:proofErr w:type="gramStart"/>
      <w:r>
        <w:t>/therapy</w:t>
      </w:r>
      <w:proofErr w:type="gramEnd"/>
      <w:r w:rsidR="00D52489">
        <w:t xml:space="preserve"> intervention. These children should also have an agreed frequency or observations documented (with rationale provided) in the child’s care plan.</w:t>
      </w:r>
    </w:p>
    <w:p w14:paraId="60B0DCBC" w14:textId="6FC05F2B" w:rsidR="00D52489" w:rsidRDefault="00B672F7" w:rsidP="00896761">
      <w:r>
        <w:t>Assessment of vital signs should be performed within the broader observation and assessment of the infant, child or young person</w:t>
      </w:r>
      <w:r w:rsidR="00CC0F23">
        <w:t>, and at the appropriate level to meet the needs of the infant, child or young person. Practitioners</w:t>
      </w:r>
      <w:r w:rsidR="00A025E3">
        <w:t xml:space="preserve"> need to be aware of normal physiological parameters and specific conditions that may alter parameters.</w:t>
      </w:r>
    </w:p>
    <w:p w14:paraId="74D4C693" w14:textId="1B9C3115" w:rsidR="00A025E3" w:rsidRDefault="00A025E3" w:rsidP="00896761">
      <w:r>
        <w:t>For those children who are receiving end of life/palliative care or have pall</w:t>
      </w:r>
      <w:r w:rsidR="00C37A77">
        <w:t>iative care needs, it may not be appropriate to continue routine recording of clinical observations. Such decisions should al</w:t>
      </w:r>
      <w:r w:rsidR="004F7FA0">
        <w:t>ways be jointly discussed and agreed with the child (as age-appropriate)/family/clinical team</w:t>
      </w:r>
      <w:r w:rsidR="00130A64">
        <w:t>/MDT etc. and clearly recorded as agreed with the child’s care plan.</w:t>
      </w:r>
    </w:p>
    <w:p w14:paraId="56C6EC41" w14:textId="77924535" w:rsidR="00130A64" w:rsidRDefault="00130A64" w:rsidP="00896761">
      <w:r>
        <w:t>Parents and guardians can provide useful context regarding how a child is in comparison to their normal state. Staff</w:t>
      </w:r>
      <w:r w:rsidR="00B75CE5">
        <w:t xml:space="preserve"> undertaking observation and monitoring of infants, children and young people must be cognizant of this and acknowledge and record any concerns raised.</w:t>
      </w:r>
    </w:p>
    <w:p w14:paraId="1D7FEF61" w14:textId="32D1F58F" w:rsidR="00924840" w:rsidRDefault="00AA7739" w:rsidP="00896761">
      <w:r>
        <w:lastRenderedPageBreak/>
        <w:t>Assessment tools</w:t>
      </w:r>
      <w:r w:rsidR="0069231C">
        <w:t xml:space="preserve"> should only be used to Registered Nurses and Health Care Assistants and Pediatric Care Workers who are trained and competent to make accurate assessment and recording</w:t>
      </w:r>
      <w:r w:rsidR="00C81497">
        <w:t xml:space="preserve"> of vital signs as a delegated task (</w:t>
      </w:r>
      <w:hyperlink w:anchor="_Delegation_to_non-registrants" w:history="1">
        <w:r w:rsidR="00C81497" w:rsidRPr="00F91FEF">
          <w:rPr>
            <w:rStyle w:val="Hyperlink"/>
          </w:rPr>
          <w:t>see 2.1.1</w:t>
        </w:r>
      </w:hyperlink>
      <w:r w:rsidR="00C81497">
        <w:t>)</w:t>
      </w:r>
    </w:p>
    <w:p w14:paraId="4356A55B" w14:textId="776F6F83" w:rsidR="000E4C8C" w:rsidRDefault="00F52035" w:rsidP="000B3CFB">
      <w:pPr>
        <w:pStyle w:val="Heading3"/>
      </w:pPr>
      <w:bookmarkStart w:id="6" w:name="_Delegation_to_non-registrants"/>
      <w:bookmarkStart w:id="7" w:name="_Toc203658723"/>
      <w:bookmarkEnd w:id="6"/>
      <w:r w:rsidRPr="000B3CFB">
        <w:t>Delegation</w:t>
      </w:r>
      <w:r w:rsidRPr="00F52035">
        <w:t xml:space="preserve"> to non-registrants</w:t>
      </w:r>
      <w:bookmarkEnd w:id="7"/>
    </w:p>
    <w:p w14:paraId="3EF27B42" w14:textId="7E164488" w:rsidR="00B55D21" w:rsidRDefault="00924840" w:rsidP="00B55D21">
      <w:r>
        <w:t>The monitoring of a child’s condition may be delegated to a Health Care Assistant who has been deemed competent to undertake the task.</w:t>
      </w:r>
    </w:p>
    <w:p w14:paraId="71EBDF7D" w14:textId="2AECCF10" w:rsidR="00924840" w:rsidRDefault="00924840" w:rsidP="00B55D21">
      <w:r>
        <w:t>Where the monitoring of a child’s</w:t>
      </w:r>
      <w:r w:rsidR="00E73BCA">
        <w:t xml:space="preserve"> condition</w:t>
      </w:r>
      <w:r w:rsidR="00E0788E">
        <w:t xml:space="preserve"> has been delegated to a non-registrant, clear parameters for vital signs/observations must be recorded in the care plan to enable timely and appropriate escalation where this is required.</w:t>
      </w:r>
    </w:p>
    <w:p w14:paraId="23367A41" w14:textId="64D59D56" w:rsidR="00692621" w:rsidRDefault="00E0788E" w:rsidP="00B55D21">
      <w:r>
        <w:t>The frequency</w:t>
      </w:r>
      <w:r w:rsidR="000A1CF2">
        <w:t xml:space="preserve"> of review by a Registered Nurse must also be recorded on the care plan when </w:t>
      </w:r>
      <w:proofErr w:type="gramStart"/>
      <w:r w:rsidR="000A1CF2">
        <w:t>care</w:t>
      </w:r>
      <w:proofErr w:type="gramEnd"/>
      <w:r w:rsidR="000A1CF2">
        <w:t xml:space="preserve"> is delegated to support staff.</w:t>
      </w:r>
    </w:p>
    <w:p w14:paraId="534322B9" w14:textId="3931862A" w:rsidR="000A1CF2" w:rsidRDefault="00AE71F9" w:rsidP="000B3CFB">
      <w:pPr>
        <w:pStyle w:val="Heading3"/>
      </w:pPr>
      <w:bookmarkStart w:id="8" w:name="_Toc203658724"/>
      <w:r w:rsidRPr="000B3CFB">
        <w:t>Pediatric</w:t>
      </w:r>
      <w:r>
        <w:t xml:space="preserve"> Early Warning Score (PEWS)</w:t>
      </w:r>
      <w:bookmarkEnd w:id="8"/>
    </w:p>
    <w:p w14:paraId="1E89718A" w14:textId="77777777" w:rsidR="00374D34" w:rsidRDefault="004B10BE" w:rsidP="002C7353">
      <w:r>
        <w:t xml:space="preserve">Currently there is no </w:t>
      </w:r>
      <w:proofErr w:type="spellStart"/>
      <w:r>
        <w:t>standardi</w:t>
      </w:r>
      <w:r w:rsidR="004B0B88">
        <w:t>s</w:t>
      </w:r>
      <w:r>
        <w:t>ed</w:t>
      </w:r>
      <w:proofErr w:type="spellEnd"/>
      <w:r>
        <w:t xml:space="preserve"> PEWS </w:t>
      </w:r>
      <w:r w:rsidR="00DE36D2">
        <w:t xml:space="preserve">system in place in England or Wales, although this is currently under review. </w:t>
      </w:r>
    </w:p>
    <w:p w14:paraId="6CF9661D" w14:textId="13D25640" w:rsidR="00374D34" w:rsidRDefault="00374D34" w:rsidP="002C7353">
      <w:r>
        <w:t xml:space="preserve">In November 2023 a new inpatient PEWS document was released by NHS England as part of a System Wide </w:t>
      </w:r>
      <w:proofErr w:type="spellStart"/>
      <w:r>
        <w:t>Paediatric</w:t>
      </w:r>
      <w:proofErr w:type="spellEnd"/>
      <w:r>
        <w:t xml:space="preserve"> Observation Tracking (SPOT). This has been </w:t>
      </w:r>
      <w:r w:rsidR="00034692">
        <w:t>implemented</w:t>
      </w:r>
      <w:r>
        <w:t xml:space="preserve"> in collaboration with the Royal College of Nursing as well as Royal College of </w:t>
      </w:r>
      <w:proofErr w:type="spellStart"/>
      <w:r>
        <w:t>Paediatrics</w:t>
      </w:r>
      <w:proofErr w:type="spellEnd"/>
      <w:r>
        <w:t xml:space="preserve"> and Child Health, to eventually be implemented in a variety of health settings, but </w:t>
      </w:r>
      <w:proofErr w:type="gramStart"/>
      <w:r>
        <w:t>as yet</w:t>
      </w:r>
      <w:proofErr w:type="gramEnd"/>
      <w:r>
        <w:t xml:space="preserve"> this has not been ratified.</w:t>
      </w:r>
    </w:p>
    <w:p w14:paraId="66C54694" w14:textId="736D3461" w:rsidR="002C7353" w:rsidRDefault="00DE36D2" w:rsidP="002C7353">
      <w:r>
        <w:t xml:space="preserve">Scotland does use a </w:t>
      </w:r>
      <w:proofErr w:type="spellStart"/>
      <w:r>
        <w:t>standardi</w:t>
      </w:r>
      <w:r w:rsidR="004B0B88">
        <w:t>s</w:t>
      </w:r>
      <w:r>
        <w:t>ed</w:t>
      </w:r>
      <w:proofErr w:type="spellEnd"/>
      <w:r>
        <w:t xml:space="preserve"> system</w:t>
      </w:r>
      <w:r w:rsidR="006B3D5E">
        <w:t xml:space="preserve">, although this is not validated for use in primary care (see </w:t>
      </w:r>
      <w:hyperlink w:anchor="_Appendix_1_NHS" w:history="1">
        <w:r w:rsidR="006B3D5E" w:rsidRPr="003F2386">
          <w:rPr>
            <w:rStyle w:val="Hyperlink"/>
          </w:rPr>
          <w:t>Appendix</w:t>
        </w:r>
        <w:r w:rsidR="004B488F" w:rsidRPr="003F2386">
          <w:rPr>
            <w:rStyle w:val="Hyperlink"/>
          </w:rPr>
          <w:t xml:space="preserve"> 1</w:t>
        </w:r>
      </w:hyperlink>
      <w:r w:rsidR="004B488F">
        <w:t>)</w:t>
      </w:r>
      <w:r w:rsidR="00540510">
        <w:t xml:space="preserve">. It can </w:t>
      </w:r>
      <w:r w:rsidR="008769F0">
        <w:t>be useful</w:t>
      </w:r>
      <w:r w:rsidR="00C1352F">
        <w:t xml:space="preserve"> to refer to these </w:t>
      </w:r>
      <w:r w:rsidR="008D6E46">
        <w:t xml:space="preserve">tables to ascertain </w:t>
      </w:r>
      <w:r w:rsidR="00C838E1">
        <w:t xml:space="preserve">how far </w:t>
      </w:r>
      <w:r w:rsidR="00D40669">
        <w:t xml:space="preserve">outside the normal range a set of observations </w:t>
      </w:r>
      <w:r w:rsidR="003F2386">
        <w:t>is</w:t>
      </w:r>
      <w:r w:rsidR="00D40669">
        <w:t>.  This may aid individual and team awareness of children at risk of deterioration and can assist with the structure</w:t>
      </w:r>
      <w:r w:rsidR="00B42568">
        <w:t>d referral of acutely unwell patients.</w:t>
      </w:r>
    </w:p>
    <w:p w14:paraId="428D7216" w14:textId="7EDA58B5" w:rsidR="00B42568" w:rsidRPr="002C7353" w:rsidRDefault="007B0B52" w:rsidP="002C7353">
      <w:r>
        <w:t xml:space="preserve">However, it is acknowledged that </w:t>
      </w:r>
      <w:proofErr w:type="gramStart"/>
      <w:r>
        <w:t>a PEWS</w:t>
      </w:r>
      <w:proofErr w:type="gramEnd"/>
      <w:r>
        <w:t xml:space="preserve"> will not identify all children at risk of deterioration, either due to the speed or the mechanism of deterioration.  Therefore</w:t>
      </w:r>
      <w:r w:rsidR="001E08AB">
        <w:t>, it is essential that all staff are trained to recognize common patterns of deterioration with or without the use of a PEWS and not just use the score for reassurance.</w:t>
      </w:r>
    </w:p>
    <w:p w14:paraId="0AB9B07B" w14:textId="55665315" w:rsidR="00796F5C" w:rsidRDefault="00B42D58" w:rsidP="000B3CFB">
      <w:pPr>
        <w:pStyle w:val="Heading2"/>
      </w:pPr>
      <w:bookmarkStart w:id="9" w:name="_Toc203658725"/>
      <w:r w:rsidRPr="000B3CFB">
        <w:t>Education</w:t>
      </w:r>
      <w:r>
        <w:t xml:space="preserve"> and Training</w:t>
      </w:r>
      <w:bookmarkEnd w:id="9"/>
    </w:p>
    <w:p w14:paraId="0976BCF0" w14:textId="4781DDA4" w:rsidR="001E66D0" w:rsidRDefault="001E66D0" w:rsidP="000B3CFB">
      <w:pPr>
        <w:pStyle w:val="Heading3"/>
      </w:pPr>
      <w:bookmarkStart w:id="10" w:name="_Toc203658726"/>
      <w:r w:rsidRPr="000B3CFB">
        <w:t>Assessment</w:t>
      </w:r>
      <w:r w:rsidRPr="001E66D0">
        <w:t xml:space="preserve"> of Vital Signs</w:t>
      </w:r>
      <w:bookmarkEnd w:id="10"/>
    </w:p>
    <w:p w14:paraId="30680F1B" w14:textId="77777777" w:rsidR="008523E1" w:rsidRDefault="000C7019" w:rsidP="00184FD5">
      <w:r>
        <w:t>Registered Nurses</w:t>
      </w:r>
      <w:r w:rsidR="00BF493C">
        <w:t xml:space="preserve">, </w:t>
      </w:r>
      <w:r>
        <w:t xml:space="preserve">Health Care Assistants </w:t>
      </w:r>
      <w:r w:rsidR="0045405D">
        <w:t xml:space="preserve">and </w:t>
      </w:r>
      <w:proofErr w:type="spellStart"/>
      <w:r w:rsidR="00BF493C">
        <w:t>paediatric</w:t>
      </w:r>
      <w:proofErr w:type="spellEnd"/>
      <w:r w:rsidR="00BF493C">
        <w:t xml:space="preserve"> care workers</w:t>
      </w:r>
      <w:r w:rsidR="005B09F5">
        <w:t xml:space="preserve"> who assess and monitor infants, children and young people’s vital signs must be competent in these clinical skills.  As a minimum this should cover measurements of temperature, heart</w:t>
      </w:r>
      <w:r w:rsidR="004863FE">
        <w:t>/pulse rate and respirations, including effort of breathing. They must also be competent to record such measurements accurately</w:t>
      </w:r>
      <w:r w:rsidR="00CC6A7E">
        <w:t>.</w:t>
      </w:r>
    </w:p>
    <w:p w14:paraId="7467A716" w14:textId="73139024" w:rsidR="00184FD5" w:rsidRPr="00C07535" w:rsidRDefault="005C6480" w:rsidP="00184FD5">
      <w:pPr>
        <w:rPr>
          <w:lang w:val="en-GB"/>
        </w:rPr>
      </w:pPr>
      <w:r>
        <w:t xml:space="preserve"> Non registrants </w:t>
      </w:r>
      <w:r w:rsidR="007C182A">
        <w:t>are to be trained</w:t>
      </w:r>
      <w:r w:rsidR="006A5A6A">
        <w:t xml:space="preserve"> and </w:t>
      </w:r>
      <w:r w:rsidR="002808FF">
        <w:t>assessed</w:t>
      </w:r>
      <w:r w:rsidR="007C182A">
        <w:t xml:space="preserve"> only by a registrant</w:t>
      </w:r>
      <w:r w:rsidR="00A11D3B">
        <w:t>,</w:t>
      </w:r>
      <w:r w:rsidR="005E3124">
        <w:t xml:space="preserve"> until both parties are satisfied that they are equipped to complete the task safely</w:t>
      </w:r>
      <w:r w:rsidR="00E4246F">
        <w:t xml:space="preserve"> and </w:t>
      </w:r>
      <w:r w:rsidR="00A323B1">
        <w:t xml:space="preserve">are </w:t>
      </w:r>
      <w:r w:rsidR="00C07535">
        <w:t xml:space="preserve">also </w:t>
      </w:r>
      <w:r w:rsidR="00E4246F">
        <w:t xml:space="preserve">aware of the escalation procedure should they have concerns that the observations fall outside of expected </w:t>
      </w:r>
      <w:r w:rsidR="00E4246F">
        <w:lastRenderedPageBreak/>
        <w:t>parameters</w:t>
      </w:r>
      <w:r w:rsidR="00A323B1">
        <w:t xml:space="preserve">. </w:t>
      </w:r>
      <w:r w:rsidR="00A8098C">
        <w:t xml:space="preserve">Once completed </w:t>
      </w:r>
      <w:r w:rsidR="000A4CB5">
        <w:t xml:space="preserve">a copy of the signed </w:t>
      </w:r>
      <w:r w:rsidR="00A8098C">
        <w:t>competency</w:t>
      </w:r>
      <w:r w:rsidR="007C182A">
        <w:t xml:space="preserve"> </w:t>
      </w:r>
      <w:r w:rsidR="000A4CB5">
        <w:t xml:space="preserve">documentation should be given and retained by the </w:t>
      </w:r>
      <w:r w:rsidR="00A11D3B">
        <w:t>non-registrant</w:t>
      </w:r>
      <w:r w:rsidR="0063486F">
        <w:t xml:space="preserve"> as evidence of completion and a further copy to be sent to </w:t>
      </w:r>
      <w:r w:rsidR="00F56059">
        <w:t xml:space="preserve">FNHC </w:t>
      </w:r>
      <w:r w:rsidR="0063486F">
        <w:t>education department</w:t>
      </w:r>
      <w:r w:rsidR="00B00705" w:rsidRPr="00B00705">
        <w:rPr>
          <w:lang w:val="en-GB"/>
        </w:rPr>
        <w:t>. If undertaking the Level 3 diploma in healthcare support, then to ensure they complete unit 19: Undertake physiological measurements</w:t>
      </w:r>
      <w:r w:rsidR="00C07535">
        <w:rPr>
          <w:lang w:val="en-GB"/>
        </w:rPr>
        <w:t>.</w:t>
      </w:r>
    </w:p>
    <w:p w14:paraId="1D56EA49" w14:textId="232708BF" w:rsidR="00CC6A7E" w:rsidRDefault="00CC6A7E" w:rsidP="00184FD5">
      <w:r>
        <w:t xml:space="preserve">As part of their competence, Registered Nurses, Health Care Assistants and </w:t>
      </w:r>
      <w:r w:rsidR="000946DD">
        <w:t>Pediatric</w:t>
      </w:r>
      <w:r>
        <w:t xml:space="preserve"> Care</w:t>
      </w:r>
      <w:r w:rsidR="00D40DEF">
        <w:t xml:space="preserve"> Workers should be able to evidence their understanding of the following:</w:t>
      </w:r>
    </w:p>
    <w:p w14:paraId="01D92777" w14:textId="2E4A33C6" w:rsidR="00D40DEF" w:rsidRDefault="00073A1C" w:rsidP="00073A1C">
      <w:pPr>
        <w:pStyle w:val="ListParagraph"/>
        <w:numPr>
          <w:ilvl w:val="0"/>
          <w:numId w:val="31"/>
        </w:numPr>
      </w:pPr>
      <w:r>
        <w:t>Legal and professional issues in relation to monitoring and assessing infants, children</w:t>
      </w:r>
      <w:r w:rsidR="008A537A">
        <w:t xml:space="preserve"> and young people</w:t>
      </w:r>
    </w:p>
    <w:p w14:paraId="755DBD95" w14:textId="76059F64" w:rsidR="008A537A" w:rsidRDefault="008A537A" w:rsidP="00073A1C">
      <w:pPr>
        <w:pStyle w:val="ListParagraph"/>
        <w:numPr>
          <w:ilvl w:val="0"/>
          <w:numId w:val="31"/>
        </w:numPr>
      </w:pPr>
      <w:r>
        <w:t>Anatomy and physiology related to physiological ‘norms’ in vital signs and why these alter with age.</w:t>
      </w:r>
    </w:p>
    <w:p w14:paraId="4BC5DA3E" w14:textId="6DF5C61B" w:rsidR="00A61579" w:rsidRDefault="00A61579" w:rsidP="00073A1C">
      <w:pPr>
        <w:pStyle w:val="ListParagraph"/>
        <w:numPr>
          <w:ilvl w:val="0"/>
          <w:numId w:val="31"/>
        </w:numPr>
      </w:pPr>
      <w:r>
        <w:t>Normal parameters for vital signs in infants, children</w:t>
      </w:r>
      <w:r w:rsidR="002A4F36">
        <w:t xml:space="preserve"> and young people</w:t>
      </w:r>
    </w:p>
    <w:p w14:paraId="437F489A" w14:textId="2369FEBB" w:rsidR="00190042" w:rsidRDefault="00190042" w:rsidP="00073A1C">
      <w:pPr>
        <w:pStyle w:val="ListParagraph"/>
        <w:numPr>
          <w:ilvl w:val="0"/>
          <w:numId w:val="31"/>
        </w:numPr>
      </w:pPr>
      <w:r>
        <w:t>Practical skills in assessing and measuring vital signs in infants, children</w:t>
      </w:r>
      <w:r w:rsidR="0022398A">
        <w:t xml:space="preserve"> and young people</w:t>
      </w:r>
    </w:p>
    <w:p w14:paraId="15782CAE" w14:textId="78F7CC50" w:rsidR="0022398A" w:rsidRDefault="0022398A" w:rsidP="00073A1C">
      <w:pPr>
        <w:pStyle w:val="ListParagraph"/>
        <w:numPr>
          <w:ilvl w:val="0"/>
          <w:numId w:val="31"/>
        </w:numPr>
      </w:pPr>
      <w:r>
        <w:t>Critical thinking when vital signs fall outside the accepted ‘norm’ for the child.</w:t>
      </w:r>
    </w:p>
    <w:p w14:paraId="5A757A05" w14:textId="7D5A893D" w:rsidR="00DC6BFC" w:rsidRDefault="00DC6BFC" w:rsidP="00536CDC">
      <w:pPr>
        <w:pStyle w:val="Heading3"/>
      </w:pPr>
      <w:bookmarkStart w:id="11" w:name="_Toc203658727"/>
      <w:r w:rsidRPr="002E3BD7">
        <w:t xml:space="preserve">Recognition of Sepsis and/or the </w:t>
      </w:r>
      <w:r w:rsidR="002E3BD7" w:rsidRPr="002E3BD7">
        <w:t>Deteriorating Child</w:t>
      </w:r>
      <w:bookmarkEnd w:id="11"/>
    </w:p>
    <w:p w14:paraId="06BC356F" w14:textId="08E5BDEF" w:rsidR="00536CDC" w:rsidRDefault="00536CDC" w:rsidP="00536CDC">
      <w:r>
        <w:t>All staff working within Child and Family Services must attend regular and appropriate training in the recognition of Sepsis, including an annual refresher</w:t>
      </w:r>
      <w:r w:rsidR="00374D34">
        <w:t xml:space="preserve"> </w:t>
      </w:r>
      <w:proofErr w:type="gramStart"/>
      <w:r w:rsidR="00374D34">
        <w:t>on</w:t>
      </w:r>
      <w:proofErr w:type="gramEnd"/>
      <w:r w:rsidR="00374D34">
        <w:t xml:space="preserve"> </w:t>
      </w:r>
      <w:r w:rsidR="00E86F2B">
        <w:t>V</w:t>
      </w:r>
      <w:r w:rsidR="00374D34">
        <w:t xml:space="preserve">irtual </w:t>
      </w:r>
      <w:r w:rsidR="00E86F2B">
        <w:t>C</w:t>
      </w:r>
      <w:r w:rsidR="00374D34">
        <w:t>ollege.</w:t>
      </w:r>
    </w:p>
    <w:p w14:paraId="57F25D2D" w14:textId="77777777" w:rsidR="00101BBD" w:rsidRPr="00856DE7" w:rsidRDefault="00942F86" w:rsidP="00A33A94">
      <w:pPr>
        <w:pStyle w:val="Heading1"/>
      </w:pPr>
      <w:bookmarkStart w:id="12" w:name="_Toc203658728"/>
      <w:r w:rsidRPr="00A33A94">
        <w:t>PROCEDURE</w:t>
      </w:r>
      <w:bookmarkEnd w:id="12"/>
    </w:p>
    <w:p w14:paraId="070B114C" w14:textId="052EDEDA" w:rsidR="004D25D5" w:rsidRDefault="00D37C2D" w:rsidP="003D6A7F">
      <w:pPr>
        <w:pStyle w:val="Heading2"/>
      </w:pPr>
      <w:bookmarkStart w:id="13" w:name="_Toc203658729"/>
      <w:r>
        <w:t>Vital Signs Assessment Recording Tools</w:t>
      </w:r>
      <w:bookmarkEnd w:id="13"/>
    </w:p>
    <w:p w14:paraId="4B5847C1" w14:textId="48B73E10" w:rsidR="0033278E" w:rsidRDefault="0078534B" w:rsidP="0033278E">
      <w:r>
        <w:t xml:space="preserve">The following tools are currently used by CCNT for the assessment, measurement and monitoring </w:t>
      </w:r>
      <w:r w:rsidR="00D16540">
        <w:t>of vital signs and are implemented when clinical need indicates their use. The frequency of monitoring is also determined according to clinical need and detailed in the child's care plan.</w:t>
      </w:r>
    </w:p>
    <w:p w14:paraId="730F0B5C" w14:textId="0DACFF89" w:rsidR="00B57747" w:rsidRDefault="00B57747" w:rsidP="00B57747">
      <w:pPr>
        <w:pStyle w:val="ListParagraph"/>
        <w:numPr>
          <w:ilvl w:val="0"/>
          <w:numId w:val="32"/>
        </w:numPr>
      </w:pPr>
      <w:r>
        <w:t xml:space="preserve">General Health Assessment </w:t>
      </w:r>
      <w:r w:rsidR="00B2236C">
        <w:t>–</w:t>
      </w:r>
      <w:r>
        <w:t xml:space="preserve"> records</w:t>
      </w:r>
      <w:r w:rsidR="00B2236C">
        <w:t>, responsiveness, rash, respirations, pulse, hydration, pain, temperature, feeding.</w:t>
      </w:r>
    </w:p>
    <w:p w14:paraId="1BD97EDD" w14:textId="744A5186" w:rsidR="00B2236C" w:rsidRDefault="00B2236C" w:rsidP="00B57747">
      <w:pPr>
        <w:pStyle w:val="ListParagraph"/>
        <w:numPr>
          <w:ilvl w:val="0"/>
          <w:numId w:val="32"/>
        </w:numPr>
      </w:pPr>
      <w:r>
        <w:t xml:space="preserve">Short Term Assessment – less detailed </w:t>
      </w:r>
      <w:proofErr w:type="gramStart"/>
      <w:r>
        <w:t>then</w:t>
      </w:r>
      <w:proofErr w:type="gramEnd"/>
      <w:r>
        <w:t xml:space="preserve"> the General Health Assessment and used for children</w:t>
      </w:r>
      <w:r w:rsidR="00905D13">
        <w:t xml:space="preserve"> requiring up to five contacts (face to face/telephone)</w:t>
      </w:r>
    </w:p>
    <w:p w14:paraId="7A93A9F2" w14:textId="0BB9953F" w:rsidR="00905D13" w:rsidRDefault="00905D13" w:rsidP="00B57747">
      <w:pPr>
        <w:pStyle w:val="ListParagraph"/>
        <w:numPr>
          <w:ilvl w:val="0"/>
          <w:numId w:val="32"/>
        </w:numPr>
      </w:pPr>
      <w:r>
        <w:t>Pain Assessment for Children 0-18 years – records assessment of pain</w:t>
      </w:r>
    </w:p>
    <w:p w14:paraId="1D435D53" w14:textId="4E53573A" w:rsidR="00905D13" w:rsidRDefault="008A7279" w:rsidP="00B57747">
      <w:pPr>
        <w:pStyle w:val="ListParagraph"/>
        <w:numPr>
          <w:ilvl w:val="0"/>
          <w:numId w:val="32"/>
        </w:numPr>
      </w:pPr>
      <w:r>
        <w:t>Pre-flight Nursing Assessment – records assessment of general health for a named child before flights to attend UK appointments.</w:t>
      </w:r>
    </w:p>
    <w:p w14:paraId="4CD6100B" w14:textId="312488A4" w:rsidR="006C120D" w:rsidRPr="0033278E" w:rsidRDefault="006C120D" w:rsidP="006C120D">
      <w:r>
        <w:t xml:space="preserve">The tools listed above can be found </w:t>
      </w:r>
      <w:r w:rsidR="00744C46">
        <w:t>as templates on EMIS</w:t>
      </w:r>
      <w:r w:rsidR="00782F8F">
        <w:t>.</w:t>
      </w:r>
    </w:p>
    <w:p w14:paraId="4EA34881" w14:textId="7567D336" w:rsidR="00AA26D2" w:rsidRDefault="000D239B" w:rsidP="00AA26D2">
      <w:pPr>
        <w:pStyle w:val="Heading2"/>
      </w:pPr>
      <w:bookmarkStart w:id="14" w:name="_Toc203658730"/>
      <w:r>
        <w:t>Assessment of Vital Signs</w:t>
      </w:r>
      <w:bookmarkEnd w:id="14"/>
    </w:p>
    <w:p w14:paraId="51F93929" w14:textId="11E2A0A8" w:rsidR="000D239B" w:rsidRDefault="000656CD" w:rsidP="00AE01AD">
      <w:r>
        <w:t>Gain consent from the child/young person and/or parent/carer prior to any assessment/intervention.</w:t>
      </w:r>
    </w:p>
    <w:p w14:paraId="755EEADF" w14:textId="69C26164" w:rsidR="0041527E" w:rsidRPr="000D239B" w:rsidRDefault="000656CD" w:rsidP="00AE01AD">
      <w:r>
        <w:lastRenderedPageBreak/>
        <w:t>Any actions required to restrain or hold the child/young person still, should comply with best practice guidance, in line with the FNHC Policy and Procedures for ‘Restrictive Physical Interventions</w:t>
      </w:r>
      <w:r w:rsidR="00EA421E">
        <w:t xml:space="preserve"> and the clinical holding of children and young people’</w:t>
      </w:r>
    </w:p>
    <w:p w14:paraId="0989CC6B" w14:textId="3CED9A78" w:rsidR="00AA31F7" w:rsidRDefault="00157603" w:rsidP="0041527E">
      <w:pPr>
        <w:pStyle w:val="Heading3"/>
      </w:pPr>
      <w:bookmarkStart w:id="15" w:name="_Toc203658731"/>
      <w:r w:rsidRPr="00157603">
        <w:t>Respiration</w:t>
      </w:r>
      <w:bookmarkEnd w:id="15"/>
    </w:p>
    <w:p w14:paraId="76DDFADB" w14:textId="58EEB13F" w:rsidR="0041527E" w:rsidRDefault="0041527E" w:rsidP="0041527E">
      <w:r>
        <w:t>Normal respiratory pattern is an easy, relaxed</w:t>
      </w:r>
      <w:r w:rsidR="007E192E">
        <w:t>, subconscious activity which takes place at a rate dependent on the age and activity of the child.</w:t>
      </w:r>
    </w:p>
    <w:p w14:paraId="5FA665F6" w14:textId="2894129D" w:rsidR="007E192E" w:rsidRDefault="007E192E" w:rsidP="0041527E">
      <w:r>
        <w:t>Observe and record the pattern, effort and rate of breathing. Count respirations for one minute.</w:t>
      </w:r>
    </w:p>
    <w:p w14:paraId="75BC0CE0" w14:textId="22DD85B4" w:rsidR="007E192E" w:rsidRDefault="007E192E" w:rsidP="0041527E">
      <w:r>
        <w:t xml:space="preserve">Observe and document skin </w:t>
      </w:r>
      <w:proofErr w:type="spellStart"/>
      <w:r>
        <w:t>colour</w:t>
      </w:r>
      <w:proofErr w:type="spellEnd"/>
      <w:r>
        <w:t xml:space="preserve">, pallor, </w:t>
      </w:r>
      <w:r w:rsidR="006F621B">
        <w:t>mottling, cyanosis and any traumatic petechiae around the eyelids, face and neck</w:t>
      </w:r>
      <w:r w:rsidR="00C44974">
        <w:t>.</w:t>
      </w:r>
    </w:p>
    <w:p w14:paraId="06D88A4D" w14:textId="7E327EDF" w:rsidR="00C44974" w:rsidRDefault="00C44974" w:rsidP="0041527E">
      <w:r>
        <w:t>Infants and children less than six to seven years of age are predominan</w:t>
      </w:r>
      <w:r w:rsidR="003E7151">
        <w:t xml:space="preserve">tly abdominal </w:t>
      </w:r>
      <w:r w:rsidR="00374D34">
        <w:t>breathers,</w:t>
      </w:r>
      <w:r w:rsidR="003E7151">
        <w:t xml:space="preserve"> therefore, count abdominal movements.</w:t>
      </w:r>
    </w:p>
    <w:p w14:paraId="462B9709" w14:textId="49D78157" w:rsidR="00334C93" w:rsidRDefault="003E7151" w:rsidP="0041527E">
      <w:r>
        <w:t>Look,</w:t>
      </w:r>
      <w:r w:rsidR="00CF759A">
        <w:t xml:space="preserve"> listen and document any signs of respiratory distress e.g., nasal flaring, grunting, wheezing, stridor, </w:t>
      </w:r>
      <w:proofErr w:type="spellStart"/>
      <w:r w:rsidR="00CF759A">
        <w:t>dyspnoea</w:t>
      </w:r>
      <w:proofErr w:type="spellEnd"/>
      <w:r w:rsidR="00CF759A">
        <w:t>, recession, use of accessory</w:t>
      </w:r>
      <w:r w:rsidR="00334C93">
        <w:t xml:space="preserve"> and intercostal muscles, chest shape and movement.</w:t>
      </w:r>
    </w:p>
    <w:p w14:paraId="531AC3D9" w14:textId="11B0C82B" w:rsidR="00334C93" w:rsidRDefault="00334C93" w:rsidP="008B29F3">
      <w:pPr>
        <w:pStyle w:val="Heading3"/>
      </w:pPr>
      <w:bookmarkStart w:id="16" w:name="_Toc203658732"/>
      <w:r w:rsidRPr="00334C93">
        <w:t>Heart/Pulse Rate</w:t>
      </w:r>
      <w:bookmarkEnd w:id="16"/>
    </w:p>
    <w:p w14:paraId="1F36BB01" w14:textId="68576214" w:rsidR="008B29F3" w:rsidRDefault="00673415" w:rsidP="008B29F3">
      <w:r>
        <w:t>Parents/Carers/Health Play Specialists can assist in distracting the child to reduce anxiety whilst the child/young person’s heart rate/pulse is measured.</w:t>
      </w:r>
    </w:p>
    <w:p w14:paraId="59DEAEE2" w14:textId="0407327C" w:rsidR="00673415" w:rsidRDefault="00673415" w:rsidP="008B29F3">
      <w:r>
        <w:t>Use an appropriately sized stethoscope to auscultate the apex heart rate of children less than two years of age.</w:t>
      </w:r>
    </w:p>
    <w:p w14:paraId="602BE275" w14:textId="365BFA39" w:rsidR="00673415" w:rsidRDefault="00673415" w:rsidP="008B29F3">
      <w:r>
        <w:t xml:space="preserve">The pulse of an older child is taken at the radial site at the </w:t>
      </w:r>
      <w:proofErr w:type="gramStart"/>
      <w:r>
        <w:t>write</w:t>
      </w:r>
      <w:proofErr w:type="gramEnd"/>
      <w:r>
        <w:t>. Palpate the artery using the first and second fingertips, pressing firmly on the site until a pulse is felt.</w:t>
      </w:r>
    </w:p>
    <w:p w14:paraId="39F81D38" w14:textId="124C0F99" w:rsidR="006E746C" w:rsidRDefault="006E746C" w:rsidP="008B29F3">
      <w:r>
        <w:t>Count the heart/pulse rates for one minute noting the rate, depth and rhythm.</w:t>
      </w:r>
    </w:p>
    <w:p w14:paraId="76E7F2A9" w14:textId="41AB7252" w:rsidR="006E746C" w:rsidRDefault="006E746C" w:rsidP="008B29F3">
      <w:r>
        <w:t>The pulse rate should be consistent with the apex beat.</w:t>
      </w:r>
    </w:p>
    <w:p w14:paraId="2B628376" w14:textId="171A4B27" w:rsidR="00D459EF" w:rsidRDefault="006E746C" w:rsidP="008B29F3">
      <w:r>
        <w:t>Electronic data should be cross-checked by auscultation or palpation of the pulse.</w:t>
      </w:r>
    </w:p>
    <w:p w14:paraId="5C0F7BEB" w14:textId="4955C863" w:rsidR="00D459EF" w:rsidRDefault="00D459EF" w:rsidP="00C202D2">
      <w:pPr>
        <w:pStyle w:val="Heading3"/>
      </w:pPr>
      <w:bookmarkStart w:id="17" w:name="_Toc203658733"/>
      <w:r w:rsidRPr="00C202D2">
        <w:t>Temperature</w:t>
      </w:r>
      <w:bookmarkEnd w:id="17"/>
    </w:p>
    <w:p w14:paraId="62A26B2E" w14:textId="2DD81BC2" w:rsidR="00257262" w:rsidRDefault="00257262" w:rsidP="008B29F3">
      <w:pPr>
        <w:rPr>
          <w:szCs w:val="22"/>
        </w:rPr>
      </w:pPr>
      <w:r>
        <w:rPr>
          <w:szCs w:val="22"/>
        </w:rPr>
        <w:t>If a child says they feel cold, feels cold to the touch or if the skin appears mottled, measure and record their temperature.</w:t>
      </w:r>
    </w:p>
    <w:p w14:paraId="60965401" w14:textId="137D13E8" w:rsidR="00257262" w:rsidRDefault="00F61772" w:rsidP="008B29F3">
      <w:pPr>
        <w:rPr>
          <w:szCs w:val="22"/>
        </w:rPr>
      </w:pPr>
      <w:r>
        <w:rPr>
          <w:szCs w:val="22"/>
        </w:rPr>
        <w:t>Measure and record a temperature on all children who present with an acute presentation of illness with the device applica</w:t>
      </w:r>
      <w:r w:rsidR="00B81B4B">
        <w:rPr>
          <w:szCs w:val="22"/>
        </w:rPr>
        <w:t>bl</w:t>
      </w:r>
      <w:r>
        <w:rPr>
          <w:szCs w:val="22"/>
        </w:rPr>
        <w:t>e for age.</w:t>
      </w:r>
    </w:p>
    <w:p w14:paraId="3A932028" w14:textId="79896603" w:rsidR="00F61772" w:rsidRDefault="00F61772" w:rsidP="008B29F3">
      <w:pPr>
        <w:rPr>
          <w:szCs w:val="22"/>
        </w:rPr>
      </w:pPr>
      <w:r>
        <w:rPr>
          <w:szCs w:val="22"/>
        </w:rPr>
        <w:t xml:space="preserve">The thermometer should be left </w:t>
      </w:r>
      <w:r w:rsidR="00B81B4B">
        <w:rPr>
          <w:szCs w:val="22"/>
        </w:rPr>
        <w:t xml:space="preserve">in position for the appropriate time, suggested by the manufacturer’s instructions, to gain </w:t>
      </w:r>
      <w:proofErr w:type="gramStart"/>
      <w:r w:rsidR="00B81B4B">
        <w:rPr>
          <w:szCs w:val="22"/>
        </w:rPr>
        <w:t>an accurate</w:t>
      </w:r>
      <w:proofErr w:type="gramEnd"/>
      <w:r w:rsidR="00B81B4B">
        <w:rPr>
          <w:szCs w:val="22"/>
        </w:rPr>
        <w:t xml:space="preserve"> reading.</w:t>
      </w:r>
    </w:p>
    <w:p w14:paraId="64B7B1F1" w14:textId="363FD11D" w:rsidR="00B81B4B" w:rsidRDefault="00B37D8B" w:rsidP="008B29F3">
      <w:pPr>
        <w:rPr>
          <w:szCs w:val="22"/>
        </w:rPr>
      </w:pPr>
      <w:r>
        <w:rPr>
          <w:szCs w:val="22"/>
        </w:rPr>
        <w:t>In infants under the age of four weeks, measure temperature with an electronic thermometer in the axilla</w:t>
      </w:r>
    </w:p>
    <w:p w14:paraId="1FE41D65" w14:textId="40DDEEFF" w:rsidR="00B37D8B" w:rsidRDefault="00B37D8B" w:rsidP="008B29F3">
      <w:pPr>
        <w:rPr>
          <w:szCs w:val="22"/>
        </w:rPr>
      </w:pPr>
      <w:r>
        <w:rPr>
          <w:szCs w:val="22"/>
        </w:rPr>
        <w:t>For infants and children aged from four weeks to five years, use an electronic</w:t>
      </w:r>
      <w:r w:rsidR="00AC14CE">
        <w:rPr>
          <w:szCs w:val="22"/>
        </w:rPr>
        <w:t>/chemical dot thermometer in the axilla or an infrared tympanic thermometer.</w:t>
      </w:r>
    </w:p>
    <w:p w14:paraId="67A9C08D" w14:textId="6AB04D6D" w:rsidR="004B1A3C" w:rsidRDefault="00AC14CE" w:rsidP="008B29F3">
      <w:pPr>
        <w:rPr>
          <w:szCs w:val="22"/>
        </w:rPr>
      </w:pPr>
      <w:r>
        <w:rPr>
          <w:szCs w:val="22"/>
        </w:rPr>
        <w:lastRenderedPageBreak/>
        <w:t>For children five years and upwards, use an electronic</w:t>
      </w:r>
      <w:r w:rsidR="005E28C9">
        <w:rPr>
          <w:szCs w:val="22"/>
        </w:rPr>
        <w:t>/chemical dot thermometer in the axilla or mouth or an infrared tympanic thermometer.</w:t>
      </w:r>
    </w:p>
    <w:p w14:paraId="5C298B1D" w14:textId="4737FDF8" w:rsidR="004B1A3C" w:rsidRDefault="004B1A3C" w:rsidP="00944593">
      <w:pPr>
        <w:pStyle w:val="Heading3"/>
      </w:pPr>
      <w:bookmarkStart w:id="18" w:name="_Toc203658734"/>
      <w:r w:rsidRPr="004B1A3C">
        <w:t>Pain</w:t>
      </w:r>
      <w:bookmarkEnd w:id="18"/>
    </w:p>
    <w:p w14:paraId="28D67AF6" w14:textId="6997B32D" w:rsidR="00944593" w:rsidRDefault="002972C3" w:rsidP="00944593">
      <w:r>
        <w:t>Observe and document findings using a standardized assessment tool appropriate</w:t>
      </w:r>
      <w:r w:rsidR="002269BE">
        <w:t xml:space="preserve"> for the child’s age and developmental level.</w:t>
      </w:r>
    </w:p>
    <w:p w14:paraId="1C8735F1" w14:textId="21FE0B62" w:rsidR="002007C7" w:rsidRDefault="002007C7" w:rsidP="00944593">
      <w:r>
        <w:t>For children up to 7 years old who are non-verbal and/or have cognitive impairments use the FLACC (Face, Legs, Activity</w:t>
      </w:r>
      <w:r w:rsidR="00706312">
        <w:t>, Cry, Consolable) Scoring Tool (</w:t>
      </w:r>
      <w:hyperlink w:anchor="_Appendix_2_" w:history="1">
        <w:r w:rsidR="00706312" w:rsidRPr="00501F8F">
          <w:rPr>
            <w:rStyle w:val="Hyperlink"/>
          </w:rPr>
          <w:t>Appendix 2</w:t>
        </w:r>
      </w:hyperlink>
      <w:r w:rsidR="00706312">
        <w:t>)</w:t>
      </w:r>
    </w:p>
    <w:p w14:paraId="2DCD5695" w14:textId="2658B73F" w:rsidR="00584D33" w:rsidRPr="00944593" w:rsidRDefault="00584D33" w:rsidP="00944593">
      <w:r>
        <w:t>For children 3 years and upwards who are able to use the Wong-Baker Faces Pain Rating Scale (</w:t>
      </w:r>
      <w:hyperlink w:anchor="_Appendix_3_Wong-Baker" w:history="1">
        <w:r w:rsidRPr="001443C4">
          <w:rPr>
            <w:rStyle w:val="Hyperlink"/>
          </w:rPr>
          <w:t>App</w:t>
        </w:r>
        <w:r w:rsidRPr="001443C4">
          <w:rPr>
            <w:rStyle w:val="Hyperlink"/>
          </w:rPr>
          <w:t>e</w:t>
        </w:r>
        <w:r w:rsidRPr="001443C4">
          <w:rPr>
            <w:rStyle w:val="Hyperlink"/>
          </w:rPr>
          <w:t>n</w:t>
        </w:r>
        <w:r w:rsidR="003475AD" w:rsidRPr="001443C4">
          <w:rPr>
            <w:rStyle w:val="Hyperlink"/>
          </w:rPr>
          <w:t>dix 3</w:t>
        </w:r>
      </w:hyperlink>
      <w:r w:rsidR="003475AD">
        <w:t>) and ask them to point to the face that best represents the pain they are feeling.</w:t>
      </w:r>
    </w:p>
    <w:p w14:paraId="69216A08" w14:textId="0DAB0777" w:rsidR="00DA3FE7" w:rsidRDefault="00FC4F89" w:rsidP="00C202D2">
      <w:pPr>
        <w:pStyle w:val="Heading2"/>
      </w:pPr>
      <w:bookmarkStart w:id="19" w:name="_Toc203658735"/>
      <w:r w:rsidRPr="00C202D2">
        <w:t>Recognition</w:t>
      </w:r>
      <w:r>
        <w:t xml:space="preserve"> of Sepsis and</w:t>
      </w:r>
      <w:r w:rsidR="00374D34">
        <w:t>/</w:t>
      </w:r>
      <w:r>
        <w:t>or Deteriorating Child</w:t>
      </w:r>
      <w:bookmarkEnd w:id="19"/>
    </w:p>
    <w:p w14:paraId="3AB7F046" w14:textId="734D05C0" w:rsidR="00FC4F89" w:rsidRDefault="009B13CD" w:rsidP="00FC4F89">
      <w:r>
        <w:t xml:space="preserve">Screening of sepsis should take </w:t>
      </w:r>
      <w:proofErr w:type="gramStart"/>
      <w:r>
        <w:t>place</w:t>
      </w:r>
      <w:proofErr w:type="gramEnd"/>
      <w:r>
        <w:t xml:space="preserve"> for all infants and children who look unwell or are feverish, particularly with a temperature great</w:t>
      </w:r>
      <w:r w:rsidR="005F7370">
        <w:t>er than 39</w:t>
      </w:r>
      <w:r w:rsidR="004566BE">
        <w:t>*</w:t>
      </w:r>
      <w:r w:rsidR="005F7370">
        <w:t xml:space="preserve"> C.</w:t>
      </w:r>
    </w:p>
    <w:p w14:paraId="52B25C05" w14:textId="171D404C" w:rsidR="005F7370" w:rsidRDefault="005F7370" w:rsidP="00FC4F89">
      <w:r>
        <w:t xml:space="preserve">Infants </w:t>
      </w:r>
      <w:proofErr w:type="gramStart"/>
      <w:r>
        <w:t>younger</w:t>
      </w:r>
      <w:proofErr w:type="gramEnd"/>
      <w:r>
        <w:t xml:space="preserve"> than three months with a temperature of just 38</w:t>
      </w:r>
      <w:r w:rsidR="004566BE">
        <w:t>* C</w:t>
      </w:r>
      <w:r w:rsidR="00DE6796">
        <w:t xml:space="preserve"> or more, </w:t>
      </w:r>
      <w:proofErr w:type="gramStart"/>
      <w:r w:rsidR="00DE6796">
        <w:t>is</w:t>
      </w:r>
      <w:proofErr w:type="gramEnd"/>
      <w:r w:rsidR="00DE6796">
        <w:t xml:space="preserve"> </w:t>
      </w:r>
      <w:proofErr w:type="gramStart"/>
      <w:r w:rsidR="00DE6796">
        <w:t>a sepsis ‘</w:t>
      </w:r>
      <w:proofErr w:type="gramEnd"/>
      <w:r w:rsidR="00DE6796">
        <w:t>Red Flag’.</w:t>
      </w:r>
    </w:p>
    <w:p w14:paraId="086B4AE3" w14:textId="25852DF8" w:rsidR="00DE6796" w:rsidRDefault="00DE6796" w:rsidP="00FC4F89">
      <w:r>
        <w:t xml:space="preserve">A low temperature of </w:t>
      </w:r>
      <w:r w:rsidR="00F24468">
        <w:t xml:space="preserve">&lt;36*C can be more concerning and is a sepsis ‘Red Flag’ in all children and infants under 12 years. </w:t>
      </w:r>
    </w:p>
    <w:p w14:paraId="31BF9212" w14:textId="574CB025" w:rsidR="001470C8" w:rsidRDefault="001470C8" w:rsidP="00FC4F89">
      <w:r>
        <w:t xml:space="preserve">A child may have sepsis if he or </w:t>
      </w:r>
      <w:proofErr w:type="gramStart"/>
      <w:r>
        <w:t>she</w:t>
      </w:r>
      <w:proofErr w:type="gramEnd"/>
      <w:r>
        <w:t>:</w:t>
      </w:r>
    </w:p>
    <w:p w14:paraId="269109D2" w14:textId="7ABD0247" w:rsidR="001470C8" w:rsidRDefault="001470C8" w:rsidP="001470C8">
      <w:pPr>
        <w:pStyle w:val="ListParagraph"/>
        <w:numPr>
          <w:ilvl w:val="0"/>
          <w:numId w:val="33"/>
        </w:numPr>
      </w:pPr>
      <w:r>
        <w:t>Is breathing very fast</w:t>
      </w:r>
    </w:p>
    <w:p w14:paraId="59F8E71C" w14:textId="7892447D" w:rsidR="001470C8" w:rsidRDefault="001470C8" w:rsidP="001470C8">
      <w:pPr>
        <w:pStyle w:val="ListParagraph"/>
        <w:numPr>
          <w:ilvl w:val="0"/>
          <w:numId w:val="33"/>
        </w:numPr>
      </w:pPr>
      <w:r>
        <w:t>Has a ‘fit’ or convulsion</w:t>
      </w:r>
    </w:p>
    <w:p w14:paraId="0AD8357C" w14:textId="3A64205C" w:rsidR="001470C8" w:rsidRDefault="001470C8" w:rsidP="001470C8">
      <w:pPr>
        <w:pStyle w:val="ListParagraph"/>
        <w:numPr>
          <w:ilvl w:val="0"/>
          <w:numId w:val="33"/>
        </w:numPr>
      </w:pPr>
      <w:r>
        <w:t>Looks mottled, bluish</w:t>
      </w:r>
      <w:r w:rsidR="00F004CB">
        <w:t>, or pale</w:t>
      </w:r>
    </w:p>
    <w:p w14:paraId="0905B79D" w14:textId="7BEB8F83" w:rsidR="00F004CB" w:rsidRDefault="00F004CB" w:rsidP="001470C8">
      <w:pPr>
        <w:pStyle w:val="ListParagraph"/>
        <w:numPr>
          <w:ilvl w:val="0"/>
          <w:numId w:val="33"/>
        </w:numPr>
      </w:pPr>
      <w:r>
        <w:t>Has a rash that does not fade when you press it</w:t>
      </w:r>
    </w:p>
    <w:p w14:paraId="308F42CE" w14:textId="7B01F91C" w:rsidR="00F004CB" w:rsidRDefault="00F004CB" w:rsidP="001470C8">
      <w:pPr>
        <w:pStyle w:val="ListParagraph"/>
        <w:numPr>
          <w:ilvl w:val="0"/>
          <w:numId w:val="33"/>
        </w:numPr>
      </w:pPr>
      <w:proofErr w:type="gramStart"/>
      <w:r>
        <w:t>Is</w:t>
      </w:r>
      <w:proofErr w:type="gramEnd"/>
      <w:r>
        <w:t xml:space="preserve"> very lethargic or difficult to wake</w:t>
      </w:r>
    </w:p>
    <w:p w14:paraId="4AE08562" w14:textId="47BC4601" w:rsidR="00F004CB" w:rsidRDefault="00F004CB" w:rsidP="001470C8">
      <w:pPr>
        <w:pStyle w:val="ListParagraph"/>
        <w:numPr>
          <w:ilvl w:val="0"/>
          <w:numId w:val="33"/>
        </w:numPr>
      </w:pPr>
      <w:r>
        <w:t>Feels abnormally cold to the touch.</w:t>
      </w:r>
    </w:p>
    <w:p w14:paraId="1E0F9AB8" w14:textId="77777777" w:rsidR="00C33938" w:rsidRDefault="00C33938" w:rsidP="00C33938"/>
    <w:p w14:paraId="1462C2D0" w14:textId="05C37AF3" w:rsidR="003E12D3" w:rsidRDefault="003E12D3" w:rsidP="00C33938">
      <w:r>
        <w:rPr>
          <w:noProof/>
        </w:rPr>
        <w:lastRenderedPageBreak/>
        <w:drawing>
          <wp:inline distT="0" distB="0" distL="0" distR="0" wp14:anchorId="37507659" wp14:editId="733E0032">
            <wp:extent cx="2457069" cy="3208020"/>
            <wp:effectExtent l="0" t="0" r="0" b="0"/>
            <wp:docPr id="939" name="Picture 939" descr="A yellow sign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939" name="Picture 939" descr="A yellow sign with red text&#10;&#10;Description automatically generated"/>
                    <pic:cNvPicPr/>
                  </pic:nvPicPr>
                  <pic:blipFill>
                    <a:blip r:embed="rId19"/>
                    <a:stretch>
                      <a:fillRect/>
                    </a:stretch>
                  </pic:blipFill>
                  <pic:spPr>
                    <a:xfrm>
                      <a:off x="0" y="0"/>
                      <a:ext cx="2457069" cy="3208020"/>
                    </a:xfrm>
                    <a:prstGeom prst="rect">
                      <a:avLst/>
                    </a:prstGeom>
                  </pic:spPr>
                </pic:pic>
              </a:graphicData>
            </a:graphic>
          </wp:inline>
        </w:drawing>
      </w:r>
    </w:p>
    <w:p w14:paraId="364AC926" w14:textId="77777777" w:rsidR="00776939" w:rsidRDefault="00776939" w:rsidP="00C33938"/>
    <w:p w14:paraId="322E9F50" w14:textId="47106948" w:rsidR="00776939" w:rsidRDefault="000C59FD" w:rsidP="0078214F">
      <w:pPr>
        <w:pStyle w:val="Heading3"/>
      </w:pPr>
      <w:bookmarkStart w:id="20" w:name="_Toc203658736"/>
      <w:r w:rsidRPr="000C59FD">
        <w:t>Recognition of Sepsis Algorithm</w:t>
      </w:r>
      <w:bookmarkEnd w:id="20"/>
    </w:p>
    <w:p w14:paraId="251C3B01" w14:textId="48B9F357" w:rsidR="0078214F" w:rsidRDefault="00CB4996" w:rsidP="0078214F">
      <w:r>
        <w:rPr>
          <w:noProof/>
        </w:rPr>
        <w:drawing>
          <wp:inline distT="0" distB="0" distL="0" distR="0" wp14:anchorId="20B92A12" wp14:editId="534DC795">
            <wp:extent cx="5731510" cy="4293620"/>
            <wp:effectExtent l="0" t="0" r="2540" b="0"/>
            <wp:docPr id="965" name="Picture 965" descr="A close-up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965" name="Picture 965" descr="A close-up of a diagram&#10;&#10;Description automatically generated"/>
                    <pic:cNvPicPr/>
                  </pic:nvPicPr>
                  <pic:blipFill>
                    <a:blip r:embed="rId20"/>
                    <a:stretch>
                      <a:fillRect/>
                    </a:stretch>
                  </pic:blipFill>
                  <pic:spPr>
                    <a:xfrm>
                      <a:off x="0" y="0"/>
                      <a:ext cx="5731510" cy="4293620"/>
                    </a:xfrm>
                    <a:prstGeom prst="rect">
                      <a:avLst/>
                    </a:prstGeom>
                  </pic:spPr>
                </pic:pic>
              </a:graphicData>
            </a:graphic>
          </wp:inline>
        </w:drawing>
      </w:r>
    </w:p>
    <w:p w14:paraId="45857419" w14:textId="113BDBF6" w:rsidR="003719CF" w:rsidRPr="00F50B3F" w:rsidRDefault="003719CF" w:rsidP="001C4848">
      <w:pPr>
        <w:pStyle w:val="Heading2"/>
      </w:pPr>
      <w:bookmarkStart w:id="21" w:name="_Toc203658737"/>
      <w:r w:rsidRPr="00F50B3F">
        <w:lastRenderedPageBreak/>
        <w:t>Table 1: Criteria for Stratification of Risk of Severe</w:t>
      </w:r>
      <w:r w:rsidR="00F50B3F" w:rsidRPr="00F50B3F">
        <w:t xml:space="preserve"> Illness or Death from Sepsis in Children Under 5.</w:t>
      </w:r>
      <w:bookmarkEnd w:id="21"/>
    </w:p>
    <w:tbl>
      <w:tblPr>
        <w:tblStyle w:val="TableGrid"/>
        <w:tblpPr w:leftFromText="180" w:rightFromText="180" w:horzAnchor="margin" w:tblpY="2220"/>
        <w:tblW w:w="0" w:type="auto"/>
        <w:tblLook w:val="04A0" w:firstRow="1" w:lastRow="0" w:firstColumn="1" w:lastColumn="0" w:noHBand="0" w:noVBand="1"/>
      </w:tblPr>
      <w:tblGrid>
        <w:gridCol w:w="1518"/>
        <w:gridCol w:w="1012"/>
        <w:gridCol w:w="3352"/>
        <w:gridCol w:w="3134"/>
      </w:tblGrid>
      <w:tr w:rsidR="00603B3E" w14:paraId="5F9AB2DE" w14:textId="77777777">
        <w:tc>
          <w:tcPr>
            <w:tcW w:w="1518" w:type="dxa"/>
          </w:tcPr>
          <w:p w14:paraId="77328068" w14:textId="77777777" w:rsidR="00603B3E" w:rsidRPr="00DF6366" w:rsidRDefault="00603B3E">
            <w:pPr>
              <w:jc w:val="center"/>
              <w:rPr>
                <w:b/>
                <w:bCs/>
              </w:rPr>
            </w:pPr>
            <w:r w:rsidRPr="00DF6366">
              <w:rPr>
                <w:b/>
                <w:bCs/>
              </w:rPr>
              <w:t>Category</w:t>
            </w:r>
          </w:p>
        </w:tc>
        <w:tc>
          <w:tcPr>
            <w:tcW w:w="1012" w:type="dxa"/>
          </w:tcPr>
          <w:p w14:paraId="67751F59" w14:textId="77777777" w:rsidR="00603B3E" w:rsidRPr="00DF6366" w:rsidRDefault="00603B3E">
            <w:pPr>
              <w:jc w:val="center"/>
              <w:rPr>
                <w:b/>
                <w:bCs/>
              </w:rPr>
            </w:pPr>
            <w:r w:rsidRPr="00DF6366">
              <w:rPr>
                <w:b/>
                <w:bCs/>
              </w:rPr>
              <w:t>Age</w:t>
            </w:r>
          </w:p>
        </w:tc>
        <w:tc>
          <w:tcPr>
            <w:tcW w:w="3352" w:type="dxa"/>
          </w:tcPr>
          <w:p w14:paraId="1340860E" w14:textId="77777777" w:rsidR="00603B3E" w:rsidRPr="00DF6366" w:rsidRDefault="00603B3E">
            <w:pPr>
              <w:jc w:val="center"/>
              <w:rPr>
                <w:b/>
                <w:bCs/>
              </w:rPr>
            </w:pPr>
            <w:r w:rsidRPr="00DF6366">
              <w:rPr>
                <w:b/>
                <w:bCs/>
              </w:rPr>
              <w:t>High Risk Criteria</w:t>
            </w:r>
          </w:p>
        </w:tc>
        <w:tc>
          <w:tcPr>
            <w:tcW w:w="3134" w:type="dxa"/>
          </w:tcPr>
          <w:p w14:paraId="2D639011" w14:textId="77777777" w:rsidR="00603B3E" w:rsidRPr="00DF6366" w:rsidRDefault="00603B3E">
            <w:pPr>
              <w:jc w:val="center"/>
              <w:rPr>
                <w:b/>
                <w:bCs/>
              </w:rPr>
            </w:pPr>
            <w:r w:rsidRPr="00DF6366">
              <w:rPr>
                <w:b/>
                <w:bCs/>
              </w:rPr>
              <w:t xml:space="preserve">Moderate to </w:t>
            </w:r>
            <w:proofErr w:type="gramStart"/>
            <w:r w:rsidRPr="00DF6366">
              <w:rPr>
                <w:b/>
                <w:bCs/>
              </w:rPr>
              <w:t>High Risk</w:t>
            </w:r>
            <w:proofErr w:type="gramEnd"/>
            <w:r w:rsidRPr="00DF6366">
              <w:rPr>
                <w:b/>
                <w:bCs/>
              </w:rPr>
              <w:t xml:space="preserve"> Criteria</w:t>
            </w:r>
          </w:p>
        </w:tc>
      </w:tr>
      <w:tr w:rsidR="00603B3E" w14:paraId="37F1EE11" w14:textId="77777777">
        <w:tc>
          <w:tcPr>
            <w:tcW w:w="1518" w:type="dxa"/>
          </w:tcPr>
          <w:p w14:paraId="4CCCCE8E" w14:textId="77777777" w:rsidR="00603B3E" w:rsidRDefault="00603B3E">
            <w:proofErr w:type="spellStart"/>
            <w:r>
              <w:t>Behaviour</w:t>
            </w:r>
            <w:proofErr w:type="spellEnd"/>
          </w:p>
        </w:tc>
        <w:tc>
          <w:tcPr>
            <w:tcW w:w="1012" w:type="dxa"/>
          </w:tcPr>
          <w:p w14:paraId="681D0A9B" w14:textId="77777777" w:rsidR="00603B3E" w:rsidRDefault="00603B3E">
            <w:r>
              <w:t>Any</w:t>
            </w:r>
          </w:p>
        </w:tc>
        <w:tc>
          <w:tcPr>
            <w:tcW w:w="3352" w:type="dxa"/>
          </w:tcPr>
          <w:p w14:paraId="3D2CC12A" w14:textId="77777777" w:rsidR="00603B3E" w:rsidRDefault="00603B3E" w:rsidP="00603B3E">
            <w:pPr>
              <w:pStyle w:val="ListParagraph"/>
              <w:numPr>
                <w:ilvl w:val="0"/>
                <w:numId w:val="34"/>
              </w:numPr>
              <w:spacing w:before="0" w:line="240" w:lineRule="auto"/>
              <w:jc w:val="left"/>
            </w:pPr>
            <w:r>
              <w:t>No response to social cues</w:t>
            </w:r>
          </w:p>
          <w:p w14:paraId="78FB2E76" w14:textId="77777777" w:rsidR="00603B3E" w:rsidRDefault="00603B3E" w:rsidP="00603B3E">
            <w:pPr>
              <w:pStyle w:val="ListParagraph"/>
              <w:numPr>
                <w:ilvl w:val="0"/>
                <w:numId w:val="34"/>
              </w:numPr>
              <w:spacing w:before="0" w:line="240" w:lineRule="auto"/>
              <w:jc w:val="left"/>
            </w:pPr>
            <w:r>
              <w:t>Appears ill to a Healthcare Professional</w:t>
            </w:r>
          </w:p>
          <w:p w14:paraId="57326CA3" w14:textId="77777777" w:rsidR="00603B3E" w:rsidRDefault="00603B3E" w:rsidP="00603B3E">
            <w:pPr>
              <w:pStyle w:val="ListParagraph"/>
              <w:numPr>
                <w:ilvl w:val="0"/>
                <w:numId w:val="34"/>
              </w:numPr>
              <w:spacing w:before="0" w:line="240" w:lineRule="auto"/>
              <w:jc w:val="left"/>
            </w:pPr>
            <w:r>
              <w:t>Does not wake, or if roused does not stay awake</w:t>
            </w:r>
          </w:p>
          <w:p w14:paraId="447E8826" w14:textId="77777777" w:rsidR="00603B3E" w:rsidRDefault="00603B3E" w:rsidP="00603B3E">
            <w:pPr>
              <w:pStyle w:val="ListParagraph"/>
              <w:numPr>
                <w:ilvl w:val="0"/>
                <w:numId w:val="34"/>
              </w:numPr>
              <w:spacing w:before="0" w:line="240" w:lineRule="auto"/>
              <w:jc w:val="left"/>
            </w:pPr>
            <w:r>
              <w:t>Weak high-pitched or continuous cry</w:t>
            </w:r>
          </w:p>
          <w:p w14:paraId="4539F8F7" w14:textId="77777777" w:rsidR="00603B3E" w:rsidRDefault="00603B3E"/>
        </w:tc>
        <w:tc>
          <w:tcPr>
            <w:tcW w:w="3134" w:type="dxa"/>
          </w:tcPr>
          <w:p w14:paraId="5C10E96E" w14:textId="77777777" w:rsidR="00603B3E" w:rsidRDefault="00603B3E" w:rsidP="00603B3E">
            <w:pPr>
              <w:pStyle w:val="ListParagraph"/>
              <w:numPr>
                <w:ilvl w:val="0"/>
                <w:numId w:val="34"/>
              </w:numPr>
              <w:spacing w:before="0" w:line="240" w:lineRule="auto"/>
              <w:jc w:val="left"/>
            </w:pPr>
            <w:r>
              <w:t>Not responding normally to social cues</w:t>
            </w:r>
          </w:p>
          <w:p w14:paraId="0FD808AA" w14:textId="77777777" w:rsidR="00603B3E" w:rsidRDefault="00603B3E" w:rsidP="00603B3E">
            <w:pPr>
              <w:pStyle w:val="ListParagraph"/>
              <w:numPr>
                <w:ilvl w:val="0"/>
                <w:numId w:val="34"/>
              </w:numPr>
              <w:spacing w:before="0" w:line="240" w:lineRule="auto"/>
              <w:jc w:val="left"/>
            </w:pPr>
            <w:r>
              <w:t>No smile</w:t>
            </w:r>
          </w:p>
          <w:p w14:paraId="6DD12437" w14:textId="77777777" w:rsidR="00603B3E" w:rsidRDefault="00603B3E" w:rsidP="00603B3E">
            <w:pPr>
              <w:pStyle w:val="ListParagraph"/>
              <w:numPr>
                <w:ilvl w:val="0"/>
                <w:numId w:val="34"/>
              </w:numPr>
              <w:spacing w:before="0" w:line="240" w:lineRule="auto"/>
              <w:jc w:val="left"/>
            </w:pPr>
            <w:r>
              <w:t>Wakes only with prolonged stimulation</w:t>
            </w:r>
          </w:p>
          <w:p w14:paraId="0B67569B" w14:textId="77777777" w:rsidR="00603B3E" w:rsidRDefault="00603B3E" w:rsidP="00603B3E">
            <w:pPr>
              <w:pStyle w:val="ListParagraph"/>
              <w:numPr>
                <w:ilvl w:val="0"/>
                <w:numId w:val="34"/>
              </w:numPr>
              <w:spacing w:before="0" w:line="240" w:lineRule="auto"/>
              <w:jc w:val="left"/>
            </w:pPr>
            <w:r>
              <w:t>Decreased activity</w:t>
            </w:r>
          </w:p>
          <w:p w14:paraId="16723F45" w14:textId="77777777" w:rsidR="00603B3E" w:rsidRDefault="00603B3E" w:rsidP="00603B3E">
            <w:pPr>
              <w:pStyle w:val="ListParagraph"/>
              <w:numPr>
                <w:ilvl w:val="0"/>
                <w:numId w:val="34"/>
              </w:numPr>
              <w:spacing w:before="0" w:line="240" w:lineRule="auto"/>
              <w:jc w:val="left"/>
            </w:pPr>
            <w:r>
              <w:t>Parent/Carer concern that child is behaving differently from usual</w:t>
            </w:r>
          </w:p>
        </w:tc>
      </w:tr>
      <w:tr w:rsidR="00603B3E" w14:paraId="6D4818E4" w14:textId="77777777">
        <w:tc>
          <w:tcPr>
            <w:tcW w:w="1518" w:type="dxa"/>
          </w:tcPr>
          <w:p w14:paraId="5746DE43" w14:textId="77777777" w:rsidR="00603B3E" w:rsidRDefault="00603B3E">
            <w:r>
              <w:t>Respiratory</w:t>
            </w:r>
          </w:p>
        </w:tc>
        <w:tc>
          <w:tcPr>
            <w:tcW w:w="1012" w:type="dxa"/>
          </w:tcPr>
          <w:p w14:paraId="54C9933F" w14:textId="77777777" w:rsidR="00603B3E" w:rsidRDefault="00603B3E">
            <w:r>
              <w:t>Any</w:t>
            </w:r>
          </w:p>
        </w:tc>
        <w:tc>
          <w:tcPr>
            <w:tcW w:w="3352" w:type="dxa"/>
          </w:tcPr>
          <w:p w14:paraId="5422A8BC" w14:textId="77777777" w:rsidR="00603B3E" w:rsidRDefault="00603B3E" w:rsidP="00603B3E">
            <w:pPr>
              <w:pStyle w:val="ListParagraph"/>
              <w:numPr>
                <w:ilvl w:val="0"/>
                <w:numId w:val="35"/>
              </w:numPr>
              <w:spacing w:before="0" w:line="240" w:lineRule="auto"/>
              <w:jc w:val="left"/>
            </w:pPr>
            <w:r>
              <w:t>Grunting</w:t>
            </w:r>
          </w:p>
          <w:p w14:paraId="50B00DC3" w14:textId="77777777" w:rsidR="00603B3E" w:rsidRDefault="00603B3E" w:rsidP="00603B3E">
            <w:pPr>
              <w:pStyle w:val="ListParagraph"/>
              <w:numPr>
                <w:ilvl w:val="0"/>
                <w:numId w:val="35"/>
              </w:numPr>
              <w:spacing w:before="0" w:line="240" w:lineRule="auto"/>
              <w:jc w:val="left"/>
            </w:pPr>
            <w:proofErr w:type="spellStart"/>
            <w:r>
              <w:t>Apnoea</w:t>
            </w:r>
            <w:proofErr w:type="spellEnd"/>
          </w:p>
          <w:p w14:paraId="0D0CC709" w14:textId="77777777" w:rsidR="00603B3E" w:rsidRDefault="00603B3E" w:rsidP="00603B3E">
            <w:pPr>
              <w:pStyle w:val="ListParagraph"/>
              <w:numPr>
                <w:ilvl w:val="0"/>
                <w:numId w:val="35"/>
              </w:numPr>
              <w:spacing w:before="0" w:line="240" w:lineRule="auto"/>
              <w:jc w:val="left"/>
            </w:pPr>
            <w:r>
              <w:t>Oxygen saturation of less than 90% in air or increased oxygen requirement over baseline</w:t>
            </w:r>
          </w:p>
          <w:p w14:paraId="3E3C6BE7" w14:textId="77777777" w:rsidR="00603B3E" w:rsidRDefault="00603B3E" w:rsidP="00603B3E">
            <w:pPr>
              <w:pStyle w:val="ListParagraph"/>
              <w:numPr>
                <w:ilvl w:val="0"/>
                <w:numId w:val="35"/>
              </w:numPr>
              <w:spacing w:before="0" w:line="240" w:lineRule="auto"/>
              <w:jc w:val="left"/>
            </w:pPr>
            <w:r>
              <w:t>See recommendation 1.4.10 for safety warnings about the use of pulse oximeters</w:t>
            </w:r>
          </w:p>
        </w:tc>
        <w:tc>
          <w:tcPr>
            <w:tcW w:w="3134" w:type="dxa"/>
          </w:tcPr>
          <w:p w14:paraId="2F044945" w14:textId="77777777" w:rsidR="00603B3E" w:rsidRDefault="00603B3E" w:rsidP="00603B3E">
            <w:pPr>
              <w:pStyle w:val="ListParagraph"/>
              <w:numPr>
                <w:ilvl w:val="0"/>
                <w:numId w:val="35"/>
              </w:numPr>
              <w:spacing w:before="0" w:line="240" w:lineRule="auto"/>
              <w:jc w:val="left"/>
            </w:pPr>
            <w:r>
              <w:t>Oxygen saturation of less than 92% in air or increased oxygen requirement over baseline</w:t>
            </w:r>
          </w:p>
          <w:p w14:paraId="527BB96D" w14:textId="77777777" w:rsidR="00603B3E" w:rsidRDefault="00603B3E" w:rsidP="00603B3E">
            <w:pPr>
              <w:pStyle w:val="ListParagraph"/>
              <w:numPr>
                <w:ilvl w:val="0"/>
                <w:numId w:val="35"/>
              </w:numPr>
              <w:spacing w:before="0" w:line="240" w:lineRule="auto"/>
              <w:jc w:val="left"/>
            </w:pPr>
            <w:r>
              <w:t>Nasal flaring</w:t>
            </w:r>
          </w:p>
          <w:p w14:paraId="6F8570DF" w14:textId="77777777" w:rsidR="00603B3E" w:rsidRDefault="00603B3E" w:rsidP="00603B3E">
            <w:pPr>
              <w:pStyle w:val="ListParagraph"/>
              <w:numPr>
                <w:ilvl w:val="0"/>
                <w:numId w:val="35"/>
              </w:numPr>
              <w:spacing w:before="0" w:line="240" w:lineRule="auto"/>
              <w:jc w:val="left"/>
            </w:pPr>
            <w:r>
              <w:t>See recommendation 1.4.10 for safety warnings about the use of pulse oximeters</w:t>
            </w:r>
          </w:p>
        </w:tc>
      </w:tr>
      <w:tr w:rsidR="00603B3E" w14:paraId="35D83953" w14:textId="77777777">
        <w:tc>
          <w:tcPr>
            <w:tcW w:w="1518" w:type="dxa"/>
          </w:tcPr>
          <w:p w14:paraId="01EFC2AA" w14:textId="77777777" w:rsidR="00603B3E" w:rsidRDefault="00603B3E">
            <w:r>
              <w:t>Respiratory</w:t>
            </w:r>
          </w:p>
        </w:tc>
        <w:tc>
          <w:tcPr>
            <w:tcW w:w="1012" w:type="dxa"/>
          </w:tcPr>
          <w:p w14:paraId="660BB385" w14:textId="77777777" w:rsidR="00603B3E" w:rsidRDefault="00603B3E">
            <w:r>
              <w:t>Under 1 Year</w:t>
            </w:r>
          </w:p>
        </w:tc>
        <w:tc>
          <w:tcPr>
            <w:tcW w:w="3352" w:type="dxa"/>
          </w:tcPr>
          <w:p w14:paraId="69F2E542" w14:textId="77777777" w:rsidR="00603B3E" w:rsidRDefault="00603B3E" w:rsidP="00603B3E">
            <w:pPr>
              <w:pStyle w:val="ListParagraph"/>
              <w:numPr>
                <w:ilvl w:val="0"/>
                <w:numId w:val="36"/>
              </w:numPr>
              <w:spacing w:before="0" w:line="240" w:lineRule="auto"/>
              <w:jc w:val="left"/>
            </w:pPr>
            <w:r>
              <w:t>Raised respiratory rate: 60 breaths per minute or more</w:t>
            </w:r>
          </w:p>
        </w:tc>
        <w:tc>
          <w:tcPr>
            <w:tcW w:w="3134" w:type="dxa"/>
          </w:tcPr>
          <w:p w14:paraId="2652140F" w14:textId="77777777" w:rsidR="00603B3E" w:rsidRDefault="00603B3E" w:rsidP="00603B3E">
            <w:pPr>
              <w:pStyle w:val="ListParagraph"/>
              <w:numPr>
                <w:ilvl w:val="0"/>
                <w:numId w:val="36"/>
              </w:numPr>
              <w:spacing w:before="0" w:line="240" w:lineRule="auto"/>
              <w:jc w:val="left"/>
            </w:pPr>
            <w:r>
              <w:t>Raised respiratory rate: 50 to 59 breaths per minute</w:t>
            </w:r>
          </w:p>
        </w:tc>
      </w:tr>
      <w:tr w:rsidR="00603B3E" w14:paraId="0DBB376D" w14:textId="77777777">
        <w:tc>
          <w:tcPr>
            <w:tcW w:w="1518" w:type="dxa"/>
          </w:tcPr>
          <w:p w14:paraId="431BEFA2" w14:textId="77777777" w:rsidR="00603B3E" w:rsidRDefault="00603B3E">
            <w:r>
              <w:t xml:space="preserve">Respiratory </w:t>
            </w:r>
          </w:p>
        </w:tc>
        <w:tc>
          <w:tcPr>
            <w:tcW w:w="1012" w:type="dxa"/>
          </w:tcPr>
          <w:p w14:paraId="21C4E276" w14:textId="77777777" w:rsidR="00603B3E" w:rsidRDefault="00603B3E">
            <w:r>
              <w:t>1 to 2 Years</w:t>
            </w:r>
          </w:p>
        </w:tc>
        <w:tc>
          <w:tcPr>
            <w:tcW w:w="3352" w:type="dxa"/>
          </w:tcPr>
          <w:p w14:paraId="19307CB8" w14:textId="77777777" w:rsidR="00603B3E" w:rsidRDefault="00603B3E" w:rsidP="00603B3E">
            <w:pPr>
              <w:pStyle w:val="ListParagraph"/>
              <w:numPr>
                <w:ilvl w:val="0"/>
                <w:numId w:val="37"/>
              </w:numPr>
              <w:spacing w:before="0" w:line="240" w:lineRule="auto"/>
              <w:jc w:val="left"/>
            </w:pPr>
            <w:r>
              <w:t>Raised respiratory rate: 50 breaths per minute or more</w:t>
            </w:r>
          </w:p>
        </w:tc>
        <w:tc>
          <w:tcPr>
            <w:tcW w:w="3134" w:type="dxa"/>
          </w:tcPr>
          <w:p w14:paraId="742D6CFE" w14:textId="77777777" w:rsidR="00603B3E" w:rsidRDefault="00603B3E" w:rsidP="00603B3E">
            <w:pPr>
              <w:pStyle w:val="ListParagraph"/>
              <w:numPr>
                <w:ilvl w:val="0"/>
                <w:numId w:val="37"/>
              </w:numPr>
              <w:spacing w:before="0" w:line="240" w:lineRule="auto"/>
              <w:jc w:val="left"/>
            </w:pPr>
            <w:r>
              <w:t>Raised respiratory rate: 40 to 49 breaths per minute</w:t>
            </w:r>
          </w:p>
        </w:tc>
      </w:tr>
      <w:tr w:rsidR="00603B3E" w14:paraId="29D997FB" w14:textId="77777777">
        <w:tc>
          <w:tcPr>
            <w:tcW w:w="1518" w:type="dxa"/>
          </w:tcPr>
          <w:p w14:paraId="6249FA7B" w14:textId="77777777" w:rsidR="00603B3E" w:rsidRDefault="00603B3E">
            <w:r>
              <w:t>Respiratory</w:t>
            </w:r>
          </w:p>
        </w:tc>
        <w:tc>
          <w:tcPr>
            <w:tcW w:w="1012" w:type="dxa"/>
          </w:tcPr>
          <w:p w14:paraId="4B1B2F21" w14:textId="77777777" w:rsidR="00603B3E" w:rsidRDefault="00603B3E">
            <w:r>
              <w:t>3 to 4 Years</w:t>
            </w:r>
          </w:p>
        </w:tc>
        <w:tc>
          <w:tcPr>
            <w:tcW w:w="3352" w:type="dxa"/>
          </w:tcPr>
          <w:p w14:paraId="6CEBD4C9" w14:textId="77777777" w:rsidR="00603B3E" w:rsidRDefault="00603B3E" w:rsidP="00603B3E">
            <w:pPr>
              <w:pStyle w:val="ListParagraph"/>
              <w:numPr>
                <w:ilvl w:val="0"/>
                <w:numId w:val="38"/>
              </w:numPr>
              <w:spacing w:before="0" w:line="240" w:lineRule="auto"/>
              <w:jc w:val="left"/>
            </w:pPr>
            <w:r>
              <w:t>Raised respiratory rate: 40 breaths per minute or more</w:t>
            </w:r>
          </w:p>
        </w:tc>
        <w:tc>
          <w:tcPr>
            <w:tcW w:w="3134" w:type="dxa"/>
          </w:tcPr>
          <w:p w14:paraId="2E4F0E05" w14:textId="77777777" w:rsidR="00603B3E" w:rsidRDefault="00603B3E" w:rsidP="00603B3E">
            <w:pPr>
              <w:pStyle w:val="ListParagraph"/>
              <w:numPr>
                <w:ilvl w:val="0"/>
                <w:numId w:val="38"/>
              </w:numPr>
              <w:spacing w:before="0" w:line="240" w:lineRule="auto"/>
              <w:jc w:val="left"/>
            </w:pPr>
            <w:r>
              <w:t>Raised respiratory rate: 35 to 39 breaths per minute</w:t>
            </w:r>
          </w:p>
        </w:tc>
      </w:tr>
      <w:tr w:rsidR="00603B3E" w14:paraId="0AA6FA7D" w14:textId="77777777">
        <w:tc>
          <w:tcPr>
            <w:tcW w:w="1518" w:type="dxa"/>
          </w:tcPr>
          <w:p w14:paraId="1BA83A93" w14:textId="77777777" w:rsidR="00603B3E" w:rsidRDefault="00603B3E">
            <w:r>
              <w:t>Circulation and Hydration</w:t>
            </w:r>
          </w:p>
        </w:tc>
        <w:tc>
          <w:tcPr>
            <w:tcW w:w="1012" w:type="dxa"/>
          </w:tcPr>
          <w:p w14:paraId="1FDBCA55" w14:textId="77777777" w:rsidR="00603B3E" w:rsidRDefault="00603B3E">
            <w:r>
              <w:t>Any</w:t>
            </w:r>
          </w:p>
        </w:tc>
        <w:tc>
          <w:tcPr>
            <w:tcW w:w="3352" w:type="dxa"/>
          </w:tcPr>
          <w:p w14:paraId="4DEDE9CF" w14:textId="77777777" w:rsidR="00603B3E" w:rsidRDefault="00603B3E" w:rsidP="00603B3E">
            <w:pPr>
              <w:pStyle w:val="ListParagraph"/>
              <w:numPr>
                <w:ilvl w:val="0"/>
                <w:numId w:val="39"/>
              </w:numPr>
              <w:spacing w:before="0" w:line="240" w:lineRule="auto"/>
              <w:jc w:val="left"/>
            </w:pPr>
            <w:r>
              <w:t>Bradycardia: heart rate less than 60 beats per minute</w:t>
            </w:r>
          </w:p>
        </w:tc>
        <w:tc>
          <w:tcPr>
            <w:tcW w:w="3134" w:type="dxa"/>
          </w:tcPr>
          <w:p w14:paraId="3B2F7641" w14:textId="77777777" w:rsidR="00603B3E" w:rsidRDefault="00603B3E" w:rsidP="00603B3E">
            <w:pPr>
              <w:pStyle w:val="ListParagraph"/>
              <w:numPr>
                <w:ilvl w:val="0"/>
                <w:numId w:val="39"/>
              </w:numPr>
              <w:spacing w:before="0" w:line="240" w:lineRule="auto"/>
              <w:jc w:val="left"/>
            </w:pPr>
            <w:r>
              <w:t>Capillary refill time of 3 seconds or more</w:t>
            </w:r>
          </w:p>
          <w:p w14:paraId="26D85D1A" w14:textId="77777777" w:rsidR="00603B3E" w:rsidRDefault="00603B3E" w:rsidP="00603B3E">
            <w:pPr>
              <w:pStyle w:val="ListParagraph"/>
              <w:numPr>
                <w:ilvl w:val="0"/>
                <w:numId w:val="39"/>
              </w:numPr>
              <w:spacing w:before="0" w:line="240" w:lineRule="auto"/>
              <w:jc w:val="left"/>
            </w:pPr>
            <w:r>
              <w:t>Reduced urine output</w:t>
            </w:r>
          </w:p>
          <w:p w14:paraId="55787ED8" w14:textId="77777777" w:rsidR="00603B3E" w:rsidRDefault="00603B3E" w:rsidP="00603B3E">
            <w:pPr>
              <w:pStyle w:val="ListParagraph"/>
              <w:numPr>
                <w:ilvl w:val="0"/>
                <w:numId w:val="39"/>
              </w:numPr>
              <w:spacing w:before="0" w:line="240" w:lineRule="auto"/>
              <w:jc w:val="left"/>
            </w:pPr>
            <w:r>
              <w:t xml:space="preserve">For </w:t>
            </w:r>
            <w:proofErr w:type="spellStart"/>
            <w:r>
              <w:t>catheterised</w:t>
            </w:r>
            <w:proofErr w:type="spellEnd"/>
            <w:r>
              <w:t xml:space="preserve"> patients, passed less than 1 ml/kg of urine per hour.</w:t>
            </w:r>
          </w:p>
        </w:tc>
      </w:tr>
      <w:tr w:rsidR="00603B3E" w14:paraId="590A13E9" w14:textId="77777777">
        <w:tc>
          <w:tcPr>
            <w:tcW w:w="1518" w:type="dxa"/>
          </w:tcPr>
          <w:p w14:paraId="42E454F8" w14:textId="77777777" w:rsidR="00603B3E" w:rsidRDefault="00603B3E">
            <w:r>
              <w:lastRenderedPageBreak/>
              <w:t>Circulation and Hydration</w:t>
            </w:r>
          </w:p>
        </w:tc>
        <w:tc>
          <w:tcPr>
            <w:tcW w:w="1012" w:type="dxa"/>
          </w:tcPr>
          <w:p w14:paraId="4C9C737A" w14:textId="77777777" w:rsidR="00603B3E" w:rsidRDefault="00603B3E">
            <w:r>
              <w:t>Under 1 Year</w:t>
            </w:r>
          </w:p>
        </w:tc>
        <w:tc>
          <w:tcPr>
            <w:tcW w:w="3352" w:type="dxa"/>
          </w:tcPr>
          <w:p w14:paraId="2906F0CE" w14:textId="77777777" w:rsidR="00603B3E" w:rsidRDefault="00603B3E" w:rsidP="00603B3E">
            <w:pPr>
              <w:pStyle w:val="ListParagraph"/>
              <w:numPr>
                <w:ilvl w:val="0"/>
                <w:numId w:val="40"/>
              </w:numPr>
              <w:spacing w:before="0" w:line="240" w:lineRule="auto"/>
              <w:jc w:val="left"/>
            </w:pPr>
            <w:r>
              <w:t>Rapid heart rate: 160 beats per minute or more</w:t>
            </w:r>
          </w:p>
        </w:tc>
        <w:tc>
          <w:tcPr>
            <w:tcW w:w="3134" w:type="dxa"/>
          </w:tcPr>
          <w:p w14:paraId="0A50CE61" w14:textId="77777777" w:rsidR="00603B3E" w:rsidRDefault="00603B3E" w:rsidP="00603B3E">
            <w:pPr>
              <w:pStyle w:val="ListParagraph"/>
              <w:numPr>
                <w:ilvl w:val="0"/>
                <w:numId w:val="40"/>
              </w:numPr>
              <w:spacing w:before="0" w:line="240" w:lineRule="auto"/>
              <w:jc w:val="left"/>
            </w:pPr>
            <w:r>
              <w:t>Rapid heart rate: 150 to 159 beats per minute</w:t>
            </w:r>
          </w:p>
        </w:tc>
      </w:tr>
      <w:tr w:rsidR="00603B3E" w14:paraId="557A44D1" w14:textId="77777777">
        <w:tc>
          <w:tcPr>
            <w:tcW w:w="1518" w:type="dxa"/>
          </w:tcPr>
          <w:p w14:paraId="72AAC615" w14:textId="77777777" w:rsidR="00603B3E" w:rsidRDefault="00603B3E">
            <w:r>
              <w:t>Circulation and Hydration</w:t>
            </w:r>
          </w:p>
        </w:tc>
        <w:tc>
          <w:tcPr>
            <w:tcW w:w="1012" w:type="dxa"/>
          </w:tcPr>
          <w:p w14:paraId="1C7DF7CF" w14:textId="77777777" w:rsidR="00603B3E" w:rsidRDefault="00603B3E">
            <w:r>
              <w:t>1 to 2 Years</w:t>
            </w:r>
          </w:p>
        </w:tc>
        <w:tc>
          <w:tcPr>
            <w:tcW w:w="3352" w:type="dxa"/>
          </w:tcPr>
          <w:p w14:paraId="2798947F" w14:textId="77777777" w:rsidR="00603B3E" w:rsidRDefault="00603B3E" w:rsidP="00603B3E">
            <w:pPr>
              <w:pStyle w:val="ListParagraph"/>
              <w:numPr>
                <w:ilvl w:val="0"/>
                <w:numId w:val="41"/>
              </w:numPr>
              <w:spacing w:before="0" w:line="240" w:lineRule="auto"/>
              <w:jc w:val="left"/>
            </w:pPr>
            <w:r>
              <w:t>Rapid heart rate: 150 beats per minute or more</w:t>
            </w:r>
          </w:p>
        </w:tc>
        <w:tc>
          <w:tcPr>
            <w:tcW w:w="3134" w:type="dxa"/>
          </w:tcPr>
          <w:p w14:paraId="23858CE0" w14:textId="77777777" w:rsidR="00603B3E" w:rsidRDefault="00603B3E" w:rsidP="00603B3E">
            <w:pPr>
              <w:pStyle w:val="ListParagraph"/>
              <w:numPr>
                <w:ilvl w:val="0"/>
                <w:numId w:val="41"/>
              </w:numPr>
              <w:spacing w:before="0" w:line="240" w:lineRule="auto"/>
              <w:jc w:val="left"/>
            </w:pPr>
            <w:r>
              <w:t>Rapid heart rate: 140 to 149 beats per minute</w:t>
            </w:r>
          </w:p>
        </w:tc>
      </w:tr>
      <w:tr w:rsidR="00603B3E" w14:paraId="1D75E9EB" w14:textId="77777777">
        <w:tc>
          <w:tcPr>
            <w:tcW w:w="1518" w:type="dxa"/>
          </w:tcPr>
          <w:p w14:paraId="4EAEDECA" w14:textId="77777777" w:rsidR="00603B3E" w:rsidRDefault="00603B3E">
            <w:r>
              <w:t>Circulation and Hydration</w:t>
            </w:r>
          </w:p>
        </w:tc>
        <w:tc>
          <w:tcPr>
            <w:tcW w:w="1012" w:type="dxa"/>
          </w:tcPr>
          <w:p w14:paraId="25A5D58F" w14:textId="77777777" w:rsidR="00603B3E" w:rsidRDefault="00603B3E">
            <w:r>
              <w:t>3 to 4 Years</w:t>
            </w:r>
          </w:p>
        </w:tc>
        <w:tc>
          <w:tcPr>
            <w:tcW w:w="3352" w:type="dxa"/>
          </w:tcPr>
          <w:p w14:paraId="65FE912F" w14:textId="77777777" w:rsidR="00603B3E" w:rsidRDefault="00603B3E" w:rsidP="00603B3E">
            <w:pPr>
              <w:pStyle w:val="ListParagraph"/>
              <w:numPr>
                <w:ilvl w:val="0"/>
                <w:numId w:val="41"/>
              </w:numPr>
              <w:spacing w:before="0" w:line="240" w:lineRule="auto"/>
              <w:jc w:val="left"/>
            </w:pPr>
            <w:r>
              <w:t>Rapid heart rate: 140 beats per minute or more</w:t>
            </w:r>
          </w:p>
        </w:tc>
        <w:tc>
          <w:tcPr>
            <w:tcW w:w="3134" w:type="dxa"/>
          </w:tcPr>
          <w:p w14:paraId="7214A7CA" w14:textId="77777777" w:rsidR="00603B3E" w:rsidRDefault="00603B3E" w:rsidP="00603B3E">
            <w:pPr>
              <w:pStyle w:val="ListParagraph"/>
              <w:numPr>
                <w:ilvl w:val="0"/>
                <w:numId w:val="41"/>
              </w:numPr>
              <w:spacing w:before="0" w:line="240" w:lineRule="auto"/>
              <w:jc w:val="left"/>
            </w:pPr>
            <w:r>
              <w:t>Rapid heart rate: 130 to 139 beats per minute</w:t>
            </w:r>
          </w:p>
        </w:tc>
      </w:tr>
      <w:tr w:rsidR="00603B3E" w14:paraId="642F1899" w14:textId="77777777">
        <w:tc>
          <w:tcPr>
            <w:tcW w:w="1518" w:type="dxa"/>
          </w:tcPr>
          <w:p w14:paraId="4F9BA7D3" w14:textId="77777777" w:rsidR="00603B3E" w:rsidRDefault="00603B3E">
            <w:r>
              <w:t>Skin</w:t>
            </w:r>
          </w:p>
        </w:tc>
        <w:tc>
          <w:tcPr>
            <w:tcW w:w="1012" w:type="dxa"/>
          </w:tcPr>
          <w:p w14:paraId="2182201F" w14:textId="77777777" w:rsidR="00603B3E" w:rsidRDefault="00603B3E">
            <w:r>
              <w:t>Any</w:t>
            </w:r>
          </w:p>
        </w:tc>
        <w:tc>
          <w:tcPr>
            <w:tcW w:w="3352" w:type="dxa"/>
          </w:tcPr>
          <w:p w14:paraId="18171045" w14:textId="77777777" w:rsidR="00603B3E" w:rsidRDefault="00603B3E" w:rsidP="00603B3E">
            <w:pPr>
              <w:pStyle w:val="ListParagraph"/>
              <w:numPr>
                <w:ilvl w:val="0"/>
                <w:numId w:val="42"/>
              </w:numPr>
              <w:spacing w:before="0" w:line="240" w:lineRule="auto"/>
              <w:jc w:val="left"/>
            </w:pPr>
            <w:r>
              <w:t>Mottled or ashen appearance</w:t>
            </w:r>
          </w:p>
          <w:p w14:paraId="47D7D3B9" w14:textId="77777777" w:rsidR="00603B3E" w:rsidRDefault="00603B3E" w:rsidP="00603B3E">
            <w:pPr>
              <w:pStyle w:val="ListParagraph"/>
              <w:numPr>
                <w:ilvl w:val="0"/>
                <w:numId w:val="42"/>
              </w:numPr>
              <w:spacing w:before="0" w:line="240" w:lineRule="auto"/>
              <w:jc w:val="left"/>
            </w:pPr>
            <w:r>
              <w:t>Cyanosis of skin, lips or tongue</w:t>
            </w:r>
          </w:p>
          <w:p w14:paraId="3DE243F0" w14:textId="77777777" w:rsidR="00603B3E" w:rsidRDefault="00603B3E" w:rsidP="00603B3E">
            <w:pPr>
              <w:pStyle w:val="ListParagraph"/>
              <w:numPr>
                <w:ilvl w:val="0"/>
                <w:numId w:val="42"/>
              </w:numPr>
              <w:spacing w:before="0" w:line="240" w:lineRule="auto"/>
              <w:jc w:val="left"/>
            </w:pPr>
            <w:r>
              <w:t>Non-blanching petechial or purpuric rash</w:t>
            </w:r>
          </w:p>
          <w:p w14:paraId="2C551EF6" w14:textId="77777777" w:rsidR="00603B3E" w:rsidRDefault="00603B3E" w:rsidP="00603B3E">
            <w:pPr>
              <w:pStyle w:val="ListParagraph"/>
              <w:numPr>
                <w:ilvl w:val="0"/>
                <w:numId w:val="42"/>
              </w:numPr>
              <w:spacing w:before="0" w:line="240" w:lineRule="auto"/>
              <w:jc w:val="left"/>
            </w:pPr>
            <w:r>
              <w:t>For signs and symptoms of meningococcal disease, see the NICE guidelines on bacterial meningitis and meningococcal disease.</w:t>
            </w:r>
          </w:p>
        </w:tc>
        <w:tc>
          <w:tcPr>
            <w:tcW w:w="3134" w:type="dxa"/>
          </w:tcPr>
          <w:p w14:paraId="589195DD" w14:textId="77777777" w:rsidR="00603B3E" w:rsidRDefault="00603B3E" w:rsidP="00603B3E">
            <w:pPr>
              <w:pStyle w:val="ListParagraph"/>
              <w:numPr>
                <w:ilvl w:val="0"/>
                <w:numId w:val="42"/>
              </w:numPr>
              <w:spacing w:before="0" w:line="240" w:lineRule="auto"/>
              <w:jc w:val="left"/>
            </w:pPr>
            <w:r>
              <w:t>Pallor of skin, lips or tongue.</w:t>
            </w:r>
          </w:p>
        </w:tc>
      </w:tr>
      <w:tr w:rsidR="00603B3E" w14:paraId="48EAB711" w14:textId="77777777">
        <w:tc>
          <w:tcPr>
            <w:tcW w:w="1518" w:type="dxa"/>
          </w:tcPr>
          <w:p w14:paraId="7DCF9333" w14:textId="77777777" w:rsidR="00603B3E" w:rsidRDefault="00603B3E">
            <w:r>
              <w:t>Temperature</w:t>
            </w:r>
          </w:p>
        </w:tc>
        <w:tc>
          <w:tcPr>
            <w:tcW w:w="1012" w:type="dxa"/>
          </w:tcPr>
          <w:p w14:paraId="1F4F01C4" w14:textId="77777777" w:rsidR="00603B3E" w:rsidRDefault="00603B3E">
            <w:r>
              <w:t>Any</w:t>
            </w:r>
          </w:p>
        </w:tc>
        <w:tc>
          <w:tcPr>
            <w:tcW w:w="3352" w:type="dxa"/>
          </w:tcPr>
          <w:p w14:paraId="350387F5" w14:textId="77777777" w:rsidR="00603B3E" w:rsidRDefault="00603B3E" w:rsidP="00603B3E">
            <w:pPr>
              <w:pStyle w:val="ListParagraph"/>
              <w:numPr>
                <w:ilvl w:val="0"/>
                <w:numId w:val="43"/>
              </w:numPr>
              <w:spacing w:before="0" w:line="240" w:lineRule="auto"/>
              <w:jc w:val="left"/>
            </w:pPr>
            <w:r>
              <w:t>Less than 36*C</w:t>
            </w:r>
          </w:p>
        </w:tc>
        <w:tc>
          <w:tcPr>
            <w:tcW w:w="3134" w:type="dxa"/>
          </w:tcPr>
          <w:p w14:paraId="63838DFB" w14:textId="77777777" w:rsidR="00603B3E" w:rsidRDefault="00603B3E">
            <w:r>
              <w:t xml:space="preserve">   -</w:t>
            </w:r>
          </w:p>
        </w:tc>
      </w:tr>
      <w:tr w:rsidR="00603B3E" w14:paraId="65CC4DA7" w14:textId="77777777">
        <w:tc>
          <w:tcPr>
            <w:tcW w:w="1518" w:type="dxa"/>
          </w:tcPr>
          <w:p w14:paraId="6F7DDBB1" w14:textId="77777777" w:rsidR="00603B3E" w:rsidRDefault="00603B3E">
            <w:r>
              <w:t>Temperature</w:t>
            </w:r>
          </w:p>
        </w:tc>
        <w:tc>
          <w:tcPr>
            <w:tcW w:w="1012" w:type="dxa"/>
          </w:tcPr>
          <w:p w14:paraId="4A62114F" w14:textId="77777777" w:rsidR="00603B3E" w:rsidRDefault="00603B3E">
            <w:r>
              <w:t>Under 3 months</w:t>
            </w:r>
          </w:p>
        </w:tc>
        <w:tc>
          <w:tcPr>
            <w:tcW w:w="3352" w:type="dxa"/>
          </w:tcPr>
          <w:p w14:paraId="2F3ECEDB" w14:textId="77777777" w:rsidR="00603B3E" w:rsidRDefault="00603B3E" w:rsidP="00603B3E">
            <w:pPr>
              <w:pStyle w:val="ListParagraph"/>
              <w:numPr>
                <w:ilvl w:val="0"/>
                <w:numId w:val="43"/>
              </w:numPr>
              <w:spacing w:before="0" w:line="240" w:lineRule="auto"/>
              <w:jc w:val="left"/>
            </w:pPr>
            <w:r>
              <w:t>38*C</w:t>
            </w:r>
          </w:p>
        </w:tc>
        <w:tc>
          <w:tcPr>
            <w:tcW w:w="3134" w:type="dxa"/>
          </w:tcPr>
          <w:p w14:paraId="17926228" w14:textId="77777777" w:rsidR="00603B3E" w:rsidRDefault="00603B3E">
            <w:pPr>
              <w:spacing w:line="240" w:lineRule="auto"/>
            </w:pPr>
            <w:r>
              <w:t xml:space="preserve">  -</w:t>
            </w:r>
          </w:p>
        </w:tc>
      </w:tr>
      <w:tr w:rsidR="00603B3E" w14:paraId="07758AE0" w14:textId="77777777">
        <w:tc>
          <w:tcPr>
            <w:tcW w:w="1518" w:type="dxa"/>
          </w:tcPr>
          <w:p w14:paraId="69CBF78D" w14:textId="77777777" w:rsidR="00603B3E" w:rsidRDefault="00603B3E">
            <w:r>
              <w:t>Temperature</w:t>
            </w:r>
          </w:p>
        </w:tc>
        <w:tc>
          <w:tcPr>
            <w:tcW w:w="1012" w:type="dxa"/>
          </w:tcPr>
          <w:p w14:paraId="50E4CE0A" w14:textId="77777777" w:rsidR="00603B3E" w:rsidRDefault="00603B3E">
            <w:r>
              <w:t>3 to 6 months</w:t>
            </w:r>
          </w:p>
        </w:tc>
        <w:tc>
          <w:tcPr>
            <w:tcW w:w="3352" w:type="dxa"/>
          </w:tcPr>
          <w:p w14:paraId="74C12C19" w14:textId="77777777" w:rsidR="00603B3E" w:rsidRDefault="00603B3E">
            <w:r>
              <w:t xml:space="preserve">    -</w:t>
            </w:r>
          </w:p>
        </w:tc>
        <w:tc>
          <w:tcPr>
            <w:tcW w:w="3134" w:type="dxa"/>
          </w:tcPr>
          <w:p w14:paraId="31C5AC73" w14:textId="77777777" w:rsidR="00603B3E" w:rsidRDefault="00603B3E" w:rsidP="00603B3E">
            <w:pPr>
              <w:pStyle w:val="ListParagraph"/>
              <w:numPr>
                <w:ilvl w:val="0"/>
                <w:numId w:val="43"/>
              </w:numPr>
              <w:spacing w:before="0" w:line="240" w:lineRule="auto"/>
              <w:jc w:val="left"/>
            </w:pPr>
            <w:r>
              <w:t>39*C or more</w:t>
            </w:r>
          </w:p>
        </w:tc>
      </w:tr>
      <w:tr w:rsidR="00603B3E" w14:paraId="12F5E690" w14:textId="77777777">
        <w:tc>
          <w:tcPr>
            <w:tcW w:w="1518" w:type="dxa"/>
          </w:tcPr>
          <w:p w14:paraId="435D77B6" w14:textId="77777777" w:rsidR="00603B3E" w:rsidRDefault="00603B3E">
            <w:r>
              <w:t>Other</w:t>
            </w:r>
          </w:p>
        </w:tc>
        <w:tc>
          <w:tcPr>
            <w:tcW w:w="1012" w:type="dxa"/>
          </w:tcPr>
          <w:p w14:paraId="73C64DC4" w14:textId="77777777" w:rsidR="00603B3E" w:rsidRDefault="00603B3E">
            <w:r>
              <w:t>Any</w:t>
            </w:r>
          </w:p>
        </w:tc>
        <w:tc>
          <w:tcPr>
            <w:tcW w:w="3352" w:type="dxa"/>
          </w:tcPr>
          <w:p w14:paraId="19A25171" w14:textId="77777777" w:rsidR="00603B3E" w:rsidRDefault="00603B3E">
            <w:r>
              <w:t xml:space="preserve">   -</w:t>
            </w:r>
          </w:p>
        </w:tc>
        <w:tc>
          <w:tcPr>
            <w:tcW w:w="3134" w:type="dxa"/>
          </w:tcPr>
          <w:p w14:paraId="031B0BA2" w14:textId="77777777" w:rsidR="00603B3E" w:rsidRDefault="00603B3E" w:rsidP="00603B3E">
            <w:pPr>
              <w:pStyle w:val="ListParagraph"/>
              <w:numPr>
                <w:ilvl w:val="0"/>
                <w:numId w:val="43"/>
              </w:numPr>
              <w:spacing w:before="0" w:line="240" w:lineRule="auto"/>
              <w:jc w:val="left"/>
            </w:pPr>
            <w:r>
              <w:t>Leg pain</w:t>
            </w:r>
          </w:p>
          <w:p w14:paraId="3F9A0671" w14:textId="77777777" w:rsidR="00603B3E" w:rsidRDefault="00603B3E" w:rsidP="00603B3E">
            <w:pPr>
              <w:pStyle w:val="ListParagraph"/>
              <w:numPr>
                <w:ilvl w:val="0"/>
                <w:numId w:val="43"/>
              </w:numPr>
              <w:spacing w:before="0" w:line="240" w:lineRule="auto"/>
              <w:jc w:val="left"/>
            </w:pPr>
            <w:r>
              <w:t>Cold hands or feet</w:t>
            </w:r>
          </w:p>
        </w:tc>
      </w:tr>
    </w:tbl>
    <w:p w14:paraId="7E9ACDB1" w14:textId="77777777" w:rsidR="00603B3E" w:rsidRDefault="00603B3E" w:rsidP="00603B3E"/>
    <w:p w14:paraId="30B2CFB2" w14:textId="77777777" w:rsidR="009568CD" w:rsidRDefault="009568CD" w:rsidP="00590A11">
      <w:pPr>
        <w:rPr>
          <w:rStyle w:val="Heading1Char"/>
        </w:rPr>
        <w:sectPr w:rsidR="009568CD" w:rsidSect="00AC67A3">
          <w:footerReference w:type="first" r:id="rId21"/>
          <w:pgSz w:w="11906" w:h="16838"/>
          <w:pgMar w:top="1440" w:right="1440" w:bottom="1440" w:left="1440" w:header="708" w:footer="735" w:gutter="0"/>
          <w:pgNumType w:start="1"/>
          <w:cols w:space="708"/>
          <w:titlePg/>
          <w:docGrid w:linePitch="360"/>
        </w:sectPr>
      </w:pPr>
    </w:p>
    <w:p w14:paraId="38BB370E" w14:textId="2BF9FE44" w:rsidR="00590A11" w:rsidRPr="009568CD" w:rsidRDefault="00590A11" w:rsidP="009568CD">
      <w:pPr>
        <w:pStyle w:val="Heading3"/>
        <w:rPr>
          <w:b w:val="0"/>
          <w:bCs/>
        </w:rPr>
      </w:pPr>
      <w:bookmarkStart w:id="22" w:name="_Toc203658738"/>
      <w:r w:rsidRPr="009568CD">
        <w:rPr>
          <w:rStyle w:val="Heading1Char"/>
          <w:rFonts w:eastAsiaTheme="majorEastAsia"/>
          <w:b/>
          <w:bCs/>
        </w:rPr>
        <w:lastRenderedPageBreak/>
        <w:t>Table 2: Criteria for Stratification of Risk of Severe Illness or Death from Sepsis in Children aged 5 to 11 Years</w:t>
      </w:r>
      <w:r w:rsidRPr="009568CD">
        <w:rPr>
          <w:b w:val="0"/>
          <w:bCs/>
        </w:rPr>
        <w:t>.</w:t>
      </w:r>
      <w:bookmarkEnd w:id="22"/>
    </w:p>
    <w:tbl>
      <w:tblPr>
        <w:tblStyle w:val="TableGrid"/>
        <w:tblpPr w:leftFromText="180" w:rightFromText="180" w:horzAnchor="margin" w:tblpY="2220"/>
        <w:tblW w:w="0" w:type="auto"/>
        <w:tblLook w:val="04A0" w:firstRow="1" w:lastRow="0" w:firstColumn="1" w:lastColumn="0" w:noHBand="0" w:noVBand="1"/>
      </w:tblPr>
      <w:tblGrid>
        <w:gridCol w:w="1518"/>
        <w:gridCol w:w="1012"/>
        <w:gridCol w:w="3352"/>
        <w:gridCol w:w="3134"/>
      </w:tblGrid>
      <w:tr w:rsidR="006868DF" w14:paraId="124CA900" w14:textId="77777777">
        <w:tc>
          <w:tcPr>
            <w:tcW w:w="1518" w:type="dxa"/>
          </w:tcPr>
          <w:p w14:paraId="386E1C76" w14:textId="77777777" w:rsidR="006868DF" w:rsidRPr="00DF6366" w:rsidRDefault="006868DF">
            <w:pPr>
              <w:jc w:val="center"/>
              <w:rPr>
                <w:b/>
                <w:bCs/>
              </w:rPr>
            </w:pPr>
            <w:r w:rsidRPr="00DF6366">
              <w:rPr>
                <w:b/>
                <w:bCs/>
              </w:rPr>
              <w:t>Category</w:t>
            </w:r>
          </w:p>
        </w:tc>
        <w:tc>
          <w:tcPr>
            <w:tcW w:w="1012" w:type="dxa"/>
          </w:tcPr>
          <w:p w14:paraId="7346A232" w14:textId="77777777" w:rsidR="006868DF" w:rsidRPr="00DF6366" w:rsidRDefault="006868DF">
            <w:pPr>
              <w:jc w:val="center"/>
              <w:rPr>
                <w:b/>
                <w:bCs/>
              </w:rPr>
            </w:pPr>
            <w:r w:rsidRPr="00DF6366">
              <w:rPr>
                <w:b/>
                <w:bCs/>
              </w:rPr>
              <w:t>Age</w:t>
            </w:r>
          </w:p>
        </w:tc>
        <w:tc>
          <w:tcPr>
            <w:tcW w:w="3352" w:type="dxa"/>
          </w:tcPr>
          <w:p w14:paraId="77C9555E" w14:textId="77777777" w:rsidR="006868DF" w:rsidRPr="00DF6366" w:rsidRDefault="006868DF">
            <w:pPr>
              <w:jc w:val="center"/>
              <w:rPr>
                <w:b/>
                <w:bCs/>
              </w:rPr>
            </w:pPr>
            <w:r w:rsidRPr="00DF6366">
              <w:rPr>
                <w:b/>
                <w:bCs/>
              </w:rPr>
              <w:t>High Risk Criteria</w:t>
            </w:r>
          </w:p>
        </w:tc>
        <w:tc>
          <w:tcPr>
            <w:tcW w:w="3134" w:type="dxa"/>
          </w:tcPr>
          <w:p w14:paraId="01DCE513" w14:textId="77777777" w:rsidR="006868DF" w:rsidRPr="00DF6366" w:rsidRDefault="006868DF">
            <w:pPr>
              <w:jc w:val="center"/>
              <w:rPr>
                <w:b/>
                <w:bCs/>
              </w:rPr>
            </w:pPr>
            <w:r w:rsidRPr="00DF6366">
              <w:rPr>
                <w:b/>
                <w:bCs/>
              </w:rPr>
              <w:t xml:space="preserve">Moderate to </w:t>
            </w:r>
            <w:proofErr w:type="gramStart"/>
            <w:r w:rsidRPr="00DF6366">
              <w:rPr>
                <w:b/>
                <w:bCs/>
              </w:rPr>
              <w:t>High Risk</w:t>
            </w:r>
            <w:proofErr w:type="gramEnd"/>
            <w:r w:rsidRPr="00DF6366">
              <w:rPr>
                <w:b/>
                <w:bCs/>
              </w:rPr>
              <w:t xml:space="preserve"> Criteria</w:t>
            </w:r>
          </w:p>
        </w:tc>
      </w:tr>
      <w:tr w:rsidR="006868DF" w14:paraId="5D36831E" w14:textId="77777777">
        <w:tc>
          <w:tcPr>
            <w:tcW w:w="1518" w:type="dxa"/>
          </w:tcPr>
          <w:p w14:paraId="21FC2717" w14:textId="77777777" w:rsidR="006868DF" w:rsidRDefault="006868DF">
            <w:proofErr w:type="spellStart"/>
            <w:r>
              <w:t>Behaviour</w:t>
            </w:r>
            <w:proofErr w:type="spellEnd"/>
          </w:p>
        </w:tc>
        <w:tc>
          <w:tcPr>
            <w:tcW w:w="1012" w:type="dxa"/>
          </w:tcPr>
          <w:p w14:paraId="61746FC6" w14:textId="77777777" w:rsidR="006868DF" w:rsidRDefault="006868DF">
            <w:r>
              <w:t>Any</w:t>
            </w:r>
          </w:p>
        </w:tc>
        <w:tc>
          <w:tcPr>
            <w:tcW w:w="3352" w:type="dxa"/>
          </w:tcPr>
          <w:p w14:paraId="4AF0F7A4" w14:textId="77777777" w:rsidR="006868DF" w:rsidRDefault="006868DF" w:rsidP="006868DF">
            <w:pPr>
              <w:pStyle w:val="ListParagraph"/>
              <w:numPr>
                <w:ilvl w:val="0"/>
                <w:numId w:val="44"/>
              </w:numPr>
              <w:spacing w:before="0" w:line="240" w:lineRule="auto"/>
              <w:jc w:val="left"/>
            </w:pPr>
            <w:r>
              <w:t xml:space="preserve">Objective evidence of altered </w:t>
            </w:r>
            <w:proofErr w:type="spellStart"/>
            <w:r>
              <w:t>behaviour</w:t>
            </w:r>
            <w:proofErr w:type="spellEnd"/>
            <w:r>
              <w:t xml:space="preserve"> or mental state.</w:t>
            </w:r>
          </w:p>
          <w:p w14:paraId="195919F5" w14:textId="77777777" w:rsidR="006868DF" w:rsidRDefault="006868DF" w:rsidP="006868DF">
            <w:pPr>
              <w:pStyle w:val="ListParagraph"/>
              <w:numPr>
                <w:ilvl w:val="0"/>
                <w:numId w:val="44"/>
              </w:numPr>
              <w:spacing w:before="0" w:line="240" w:lineRule="auto"/>
              <w:jc w:val="left"/>
            </w:pPr>
            <w:r>
              <w:t>Appears ill to a Healthcare Professional</w:t>
            </w:r>
          </w:p>
          <w:p w14:paraId="0A459B82" w14:textId="77777777" w:rsidR="006868DF" w:rsidRDefault="006868DF" w:rsidP="006868DF">
            <w:pPr>
              <w:pStyle w:val="ListParagraph"/>
              <w:numPr>
                <w:ilvl w:val="0"/>
                <w:numId w:val="44"/>
              </w:numPr>
              <w:spacing w:before="0" w:line="240" w:lineRule="auto"/>
              <w:jc w:val="left"/>
            </w:pPr>
            <w:r>
              <w:t>Does not wake or if roused does not stay awake</w:t>
            </w:r>
          </w:p>
        </w:tc>
        <w:tc>
          <w:tcPr>
            <w:tcW w:w="3134" w:type="dxa"/>
          </w:tcPr>
          <w:p w14:paraId="2B6B72FD" w14:textId="77777777" w:rsidR="006868DF" w:rsidRDefault="006868DF" w:rsidP="006868DF">
            <w:pPr>
              <w:pStyle w:val="ListParagraph"/>
              <w:numPr>
                <w:ilvl w:val="0"/>
                <w:numId w:val="44"/>
              </w:numPr>
              <w:spacing w:before="0" w:line="240" w:lineRule="auto"/>
              <w:jc w:val="left"/>
            </w:pPr>
            <w:r>
              <w:t>Not behaving normally</w:t>
            </w:r>
          </w:p>
          <w:p w14:paraId="5427268E" w14:textId="77777777" w:rsidR="006868DF" w:rsidRDefault="006868DF" w:rsidP="006868DF">
            <w:pPr>
              <w:pStyle w:val="ListParagraph"/>
              <w:numPr>
                <w:ilvl w:val="0"/>
                <w:numId w:val="44"/>
              </w:numPr>
              <w:spacing w:before="0" w:line="240" w:lineRule="auto"/>
              <w:jc w:val="left"/>
            </w:pPr>
            <w:r>
              <w:t>Decreased activity</w:t>
            </w:r>
          </w:p>
          <w:p w14:paraId="7CFEFCD5" w14:textId="77777777" w:rsidR="006868DF" w:rsidRDefault="006868DF" w:rsidP="006868DF">
            <w:pPr>
              <w:pStyle w:val="ListParagraph"/>
              <w:numPr>
                <w:ilvl w:val="0"/>
                <w:numId w:val="44"/>
              </w:numPr>
              <w:spacing w:before="0" w:line="240" w:lineRule="auto"/>
              <w:jc w:val="left"/>
            </w:pPr>
            <w:r>
              <w:t>Parent or Carer concern that the child is behaving differently from usual</w:t>
            </w:r>
          </w:p>
        </w:tc>
      </w:tr>
      <w:tr w:rsidR="006868DF" w14:paraId="1851BDF2" w14:textId="77777777">
        <w:tc>
          <w:tcPr>
            <w:tcW w:w="1518" w:type="dxa"/>
          </w:tcPr>
          <w:p w14:paraId="0F510CF6" w14:textId="77777777" w:rsidR="006868DF" w:rsidRDefault="006868DF">
            <w:r>
              <w:t>Respiratory</w:t>
            </w:r>
          </w:p>
        </w:tc>
        <w:tc>
          <w:tcPr>
            <w:tcW w:w="1012" w:type="dxa"/>
          </w:tcPr>
          <w:p w14:paraId="336B04E5" w14:textId="77777777" w:rsidR="006868DF" w:rsidRDefault="006868DF">
            <w:r>
              <w:t>Any</w:t>
            </w:r>
          </w:p>
        </w:tc>
        <w:tc>
          <w:tcPr>
            <w:tcW w:w="3352" w:type="dxa"/>
          </w:tcPr>
          <w:p w14:paraId="2BA7A2A1" w14:textId="77777777" w:rsidR="006868DF" w:rsidRDefault="006868DF" w:rsidP="006868DF">
            <w:pPr>
              <w:pStyle w:val="ListParagraph"/>
              <w:numPr>
                <w:ilvl w:val="0"/>
                <w:numId w:val="35"/>
              </w:numPr>
              <w:spacing w:before="0" w:line="240" w:lineRule="auto"/>
              <w:jc w:val="left"/>
            </w:pPr>
            <w:r>
              <w:t>Oxygen saturation of less than 90% in air or increased oxygen requirement over baseline</w:t>
            </w:r>
          </w:p>
          <w:p w14:paraId="5916C15F" w14:textId="77777777" w:rsidR="006868DF" w:rsidRDefault="006868DF" w:rsidP="006868DF">
            <w:pPr>
              <w:pStyle w:val="ListParagraph"/>
              <w:numPr>
                <w:ilvl w:val="0"/>
                <w:numId w:val="35"/>
              </w:numPr>
              <w:spacing w:before="0" w:line="240" w:lineRule="auto"/>
              <w:jc w:val="left"/>
            </w:pPr>
            <w:r>
              <w:t>See recommendation 1.4.10 for safety warnings about the use of pulse oximeters</w:t>
            </w:r>
          </w:p>
        </w:tc>
        <w:tc>
          <w:tcPr>
            <w:tcW w:w="3134" w:type="dxa"/>
          </w:tcPr>
          <w:p w14:paraId="59052CE8" w14:textId="77777777" w:rsidR="006868DF" w:rsidRDefault="006868DF" w:rsidP="006868DF">
            <w:pPr>
              <w:pStyle w:val="ListParagraph"/>
              <w:numPr>
                <w:ilvl w:val="0"/>
                <w:numId w:val="35"/>
              </w:numPr>
              <w:spacing w:before="0" w:line="240" w:lineRule="auto"/>
              <w:jc w:val="left"/>
            </w:pPr>
            <w:r>
              <w:t>Oxygen saturation of less than 92% in air or increased oxygen requirement over baseline.</w:t>
            </w:r>
          </w:p>
          <w:p w14:paraId="3698A07D" w14:textId="77777777" w:rsidR="006868DF" w:rsidRDefault="006868DF" w:rsidP="006868DF">
            <w:pPr>
              <w:pStyle w:val="ListParagraph"/>
              <w:numPr>
                <w:ilvl w:val="0"/>
                <w:numId w:val="35"/>
              </w:numPr>
              <w:spacing w:before="0" w:line="240" w:lineRule="auto"/>
              <w:jc w:val="left"/>
            </w:pPr>
            <w:r>
              <w:t>See recommendation 1.4.10 for safety warnings about the use of pulse oximeters</w:t>
            </w:r>
          </w:p>
        </w:tc>
      </w:tr>
      <w:tr w:rsidR="006868DF" w14:paraId="21F21267" w14:textId="77777777">
        <w:tc>
          <w:tcPr>
            <w:tcW w:w="1518" w:type="dxa"/>
          </w:tcPr>
          <w:p w14:paraId="12F09AEC" w14:textId="77777777" w:rsidR="006868DF" w:rsidRDefault="006868DF">
            <w:r w:rsidRPr="00A93752">
              <w:t>Respiratory</w:t>
            </w:r>
          </w:p>
        </w:tc>
        <w:tc>
          <w:tcPr>
            <w:tcW w:w="1012" w:type="dxa"/>
          </w:tcPr>
          <w:p w14:paraId="33741771" w14:textId="77777777" w:rsidR="006868DF" w:rsidRDefault="006868DF">
            <w:r>
              <w:t>Aged 5 Years</w:t>
            </w:r>
          </w:p>
        </w:tc>
        <w:tc>
          <w:tcPr>
            <w:tcW w:w="3352" w:type="dxa"/>
          </w:tcPr>
          <w:p w14:paraId="07B41D60" w14:textId="77777777" w:rsidR="006868DF" w:rsidRDefault="006868DF" w:rsidP="006868DF">
            <w:pPr>
              <w:pStyle w:val="ListParagraph"/>
              <w:numPr>
                <w:ilvl w:val="0"/>
                <w:numId w:val="36"/>
              </w:numPr>
              <w:spacing w:before="0" w:line="240" w:lineRule="auto"/>
              <w:jc w:val="left"/>
            </w:pPr>
            <w:r>
              <w:t>Raised respiratory rate: 29 breaths per minute or more</w:t>
            </w:r>
          </w:p>
        </w:tc>
        <w:tc>
          <w:tcPr>
            <w:tcW w:w="3134" w:type="dxa"/>
          </w:tcPr>
          <w:p w14:paraId="23D79EC1" w14:textId="77777777" w:rsidR="006868DF" w:rsidRDefault="006868DF" w:rsidP="006868DF">
            <w:pPr>
              <w:pStyle w:val="ListParagraph"/>
              <w:numPr>
                <w:ilvl w:val="0"/>
                <w:numId w:val="36"/>
              </w:numPr>
              <w:spacing w:before="0" w:line="240" w:lineRule="auto"/>
              <w:jc w:val="left"/>
            </w:pPr>
            <w:r>
              <w:t>Raised respiratory rate: 24 to 28 breaths per minute</w:t>
            </w:r>
          </w:p>
        </w:tc>
      </w:tr>
      <w:tr w:rsidR="006868DF" w14:paraId="067996C0" w14:textId="77777777">
        <w:tc>
          <w:tcPr>
            <w:tcW w:w="1518" w:type="dxa"/>
          </w:tcPr>
          <w:p w14:paraId="5EB8CD69" w14:textId="77777777" w:rsidR="006868DF" w:rsidRDefault="006868DF">
            <w:r w:rsidRPr="00A93752">
              <w:t>Respiratory</w:t>
            </w:r>
          </w:p>
        </w:tc>
        <w:tc>
          <w:tcPr>
            <w:tcW w:w="1012" w:type="dxa"/>
          </w:tcPr>
          <w:p w14:paraId="72AD26BC" w14:textId="77777777" w:rsidR="006868DF" w:rsidRDefault="006868DF">
            <w:r>
              <w:t>Aged 6 to 7 Years</w:t>
            </w:r>
          </w:p>
        </w:tc>
        <w:tc>
          <w:tcPr>
            <w:tcW w:w="3352" w:type="dxa"/>
          </w:tcPr>
          <w:p w14:paraId="77B3E238" w14:textId="77777777" w:rsidR="006868DF" w:rsidRDefault="006868DF" w:rsidP="006868DF">
            <w:pPr>
              <w:pStyle w:val="ListParagraph"/>
              <w:numPr>
                <w:ilvl w:val="0"/>
                <w:numId w:val="37"/>
              </w:numPr>
              <w:spacing w:before="0" w:line="240" w:lineRule="auto"/>
              <w:jc w:val="left"/>
            </w:pPr>
            <w:r>
              <w:t>Raised respiratory rate: 27 breaths per minute or more</w:t>
            </w:r>
          </w:p>
        </w:tc>
        <w:tc>
          <w:tcPr>
            <w:tcW w:w="3134" w:type="dxa"/>
          </w:tcPr>
          <w:p w14:paraId="4AFA7C26" w14:textId="77777777" w:rsidR="006868DF" w:rsidRDefault="006868DF" w:rsidP="006868DF">
            <w:pPr>
              <w:pStyle w:val="ListParagraph"/>
              <w:numPr>
                <w:ilvl w:val="0"/>
                <w:numId w:val="37"/>
              </w:numPr>
              <w:spacing w:before="0" w:line="240" w:lineRule="auto"/>
              <w:jc w:val="left"/>
            </w:pPr>
            <w:r>
              <w:t>Raised respiratory rate: 24 to 26 breaths per minute</w:t>
            </w:r>
          </w:p>
        </w:tc>
      </w:tr>
      <w:tr w:rsidR="006868DF" w14:paraId="3B5D2E18" w14:textId="77777777">
        <w:tc>
          <w:tcPr>
            <w:tcW w:w="1518" w:type="dxa"/>
          </w:tcPr>
          <w:p w14:paraId="0198E82B" w14:textId="77777777" w:rsidR="006868DF" w:rsidRDefault="006868DF">
            <w:r w:rsidRPr="00A93752">
              <w:t>Respiratory</w:t>
            </w:r>
          </w:p>
        </w:tc>
        <w:tc>
          <w:tcPr>
            <w:tcW w:w="1012" w:type="dxa"/>
          </w:tcPr>
          <w:p w14:paraId="620F77BC" w14:textId="77777777" w:rsidR="006868DF" w:rsidRDefault="006868DF">
            <w:r>
              <w:t>Aged 8 to 11 Years</w:t>
            </w:r>
          </w:p>
        </w:tc>
        <w:tc>
          <w:tcPr>
            <w:tcW w:w="3352" w:type="dxa"/>
          </w:tcPr>
          <w:p w14:paraId="06715765" w14:textId="77777777" w:rsidR="006868DF" w:rsidRDefault="006868DF" w:rsidP="006868DF">
            <w:pPr>
              <w:pStyle w:val="ListParagraph"/>
              <w:numPr>
                <w:ilvl w:val="0"/>
                <w:numId w:val="38"/>
              </w:numPr>
              <w:spacing w:before="0" w:line="240" w:lineRule="auto"/>
              <w:jc w:val="left"/>
            </w:pPr>
            <w:r>
              <w:t>Raised respiratory rate: 25 breaths per minute or more</w:t>
            </w:r>
          </w:p>
        </w:tc>
        <w:tc>
          <w:tcPr>
            <w:tcW w:w="3134" w:type="dxa"/>
          </w:tcPr>
          <w:p w14:paraId="45327271" w14:textId="77777777" w:rsidR="006868DF" w:rsidRDefault="006868DF" w:rsidP="006868DF">
            <w:pPr>
              <w:pStyle w:val="ListParagraph"/>
              <w:numPr>
                <w:ilvl w:val="0"/>
                <w:numId w:val="38"/>
              </w:numPr>
              <w:spacing w:before="0" w:line="240" w:lineRule="auto"/>
              <w:jc w:val="left"/>
            </w:pPr>
            <w:r>
              <w:t>Raised respiratory rate: 22 to 24 breaths per minute</w:t>
            </w:r>
          </w:p>
        </w:tc>
      </w:tr>
      <w:tr w:rsidR="006868DF" w14:paraId="67A09227" w14:textId="77777777">
        <w:tc>
          <w:tcPr>
            <w:tcW w:w="1518" w:type="dxa"/>
          </w:tcPr>
          <w:p w14:paraId="00BE2EC8" w14:textId="77777777" w:rsidR="006868DF" w:rsidRDefault="006868DF">
            <w:r>
              <w:t>Circulation and Hydration</w:t>
            </w:r>
          </w:p>
        </w:tc>
        <w:tc>
          <w:tcPr>
            <w:tcW w:w="1012" w:type="dxa"/>
          </w:tcPr>
          <w:p w14:paraId="1B155CE4" w14:textId="77777777" w:rsidR="006868DF" w:rsidRDefault="006868DF">
            <w:r>
              <w:t>Any</w:t>
            </w:r>
          </w:p>
        </w:tc>
        <w:tc>
          <w:tcPr>
            <w:tcW w:w="3352" w:type="dxa"/>
          </w:tcPr>
          <w:p w14:paraId="1D994D14" w14:textId="77777777" w:rsidR="006868DF" w:rsidRDefault="006868DF" w:rsidP="006868DF">
            <w:pPr>
              <w:pStyle w:val="ListParagraph"/>
              <w:numPr>
                <w:ilvl w:val="0"/>
                <w:numId w:val="39"/>
              </w:numPr>
              <w:spacing w:before="0" w:line="240" w:lineRule="auto"/>
              <w:jc w:val="left"/>
            </w:pPr>
            <w:r>
              <w:t>Heart rate less than 60 beats per minute</w:t>
            </w:r>
          </w:p>
        </w:tc>
        <w:tc>
          <w:tcPr>
            <w:tcW w:w="3134" w:type="dxa"/>
          </w:tcPr>
          <w:p w14:paraId="1D2ECABA" w14:textId="77777777" w:rsidR="006868DF" w:rsidRDefault="006868DF" w:rsidP="006868DF">
            <w:pPr>
              <w:pStyle w:val="ListParagraph"/>
              <w:numPr>
                <w:ilvl w:val="0"/>
                <w:numId w:val="39"/>
              </w:numPr>
              <w:spacing w:before="0" w:line="240" w:lineRule="auto"/>
              <w:jc w:val="left"/>
            </w:pPr>
            <w:r>
              <w:t>Capillary refill time of 3 seconds or more</w:t>
            </w:r>
          </w:p>
          <w:p w14:paraId="27240439" w14:textId="77777777" w:rsidR="006868DF" w:rsidRDefault="006868DF" w:rsidP="006868DF">
            <w:pPr>
              <w:pStyle w:val="ListParagraph"/>
              <w:numPr>
                <w:ilvl w:val="0"/>
                <w:numId w:val="39"/>
              </w:numPr>
              <w:spacing w:before="0" w:line="240" w:lineRule="auto"/>
              <w:jc w:val="left"/>
            </w:pPr>
            <w:r>
              <w:t>Reduced urine output</w:t>
            </w:r>
          </w:p>
          <w:p w14:paraId="2BC2B4D8" w14:textId="77777777" w:rsidR="006868DF" w:rsidRDefault="006868DF" w:rsidP="006868DF">
            <w:pPr>
              <w:pStyle w:val="ListParagraph"/>
              <w:numPr>
                <w:ilvl w:val="0"/>
                <w:numId w:val="39"/>
              </w:numPr>
              <w:spacing w:before="0" w:line="240" w:lineRule="auto"/>
              <w:jc w:val="left"/>
            </w:pPr>
            <w:r>
              <w:t xml:space="preserve">For </w:t>
            </w:r>
            <w:proofErr w:type="spellStart"/>
            <w:r>
              <w:t>catheterised</w:t>
            </w:r>
            <w:proofErr w:type="spellEnd"/>
            <w:r>
              <w:t xml:space="preserve"> patients, passed less than 1 ml/kg of urine per hour.</w:t>
            </w:r>
          </w:p>
        </w:tc>
      </w:tr>
      <w:tr w:rsidR="006868DF" w14:paraId="7C0E6C6B" w14:textId="77777777">
        <w:tc>
          <w:tcPr>
            <w:tcW w:w="1518" w:type="dxa"/>
          </w:tcPr>
          <w:p w14:paraId="1613D5E6" w14:textId="77777777" w:rsidR="006868DF" w:rsidRDefault="006868DF">
            <w:r w:rsidRPr="00992AA2">
              <w:t>Circulation and Hydration</w:t>
            </w:r>
          </w:p>
        </w:tc>
        <w:tc>
          <w:tcPr>
            <w:tcW w:w="1012" w:type="dxa"/>
          </w:tcPr>
          <w:p w14:paraId="12018DC2" w14:textId="77777777" w:rsidR="006868DF" w:rsidRDefault="006868DF">
            <w:r>
              <w:t>Aged 5 Years</w:t>
            </w:r>
          </w:p>
        </w:tc>
        <w:tc>
          <w:tcPr>
            <w:tcW w:w="3352" w:type="dxa"/>
          </w:tcPr>
          <w:p w14:paraId="60A7FD9A" w14:textId="77777777" w:rsidR="006868DF" w:rsidRDefault="006868DF" w:rsidP="006868DF">
            <w:pPr>
              <w:pStyle w:val="ListParagraph"/>
              <w:numPr>
                <w:ilvl w:val="0"/>
                <w:numId w:val="40"/>
              </w:numPr>
              <w:spacing w:before="0" w:line="240" w:lineRule="auto"/>
              <w:jc w:val="left"/>
            </w:pPr>
            <w:r>
              <w:t>Raised heart rate: 130 beats per minute or more</w:t>
            </w:r>
          </w:p>
        </w:tc>
        <w:tc>
          <w:tcPr>
            <w:tcW w:w="3134" w:type="dxa"/>
          </w:tcPr>
          <w:p w14:paraId="27B8EAA4" w14:textId="77777777" w:rsidR="006868DF" w:rsidRDefault="006868DF" w:rsidP="006868DF">
            <w:pPr>
              <w:pStyle w:val="ListParagraph"/>
              <w:numPr>
                <w:ilvl w:val="0"/>
                <w:numId w:val="40"/>
              </w:numPr>
              <w:spacing w:before="0" w:line="240" w:lineRule="auto"/>
              <w:jc w:val="left"/>
            </w:pPr>
            <w:r>
              <w:t>Raised heart rate: 120 to 129 beats per minute</w:t>
            </w:r>
          </w:p>
        </w:tc>
      </w:tr>
      <w:tr w:rsidR="006868DF" w14:paraId="6CE3DB35" w14:textId="77777777">
        <w:tc>
          <w:tcPr>
            <w:tcW w:w="1518" w:type="dxa"/>
          </w:tcPr>
          <w:p w14:paraId="506232B7" w14:textId="77777777" w:rsidR="006868DF" w:rsidRDefault="006868DF">
            <w:r w:rsidRPr="00992AA2">
              <w:lastRenderedPageBreak/>
              <w:t>Circulation and Hydration</w:t>
            </w:r>
          </w:p>
        </w:tc>
        <w:tc>
          <w:tcPr>
            <w:tcW w:w="1012" w:type="dxa"/>
          </w:tcPr>
          <w:p w14:paraId="62407B68" w14:textId="77777777" w:rsidR="006868DF" w:rsidRDefault="006868DF">
            <w:r>
              <w:t>Aged 6 to 7 Years</w:t>
            </w:r>
          </w:p>
        </w:tc>
        <w:tc>
          <w:tcPr>
            <w:tcW w:w="3352" w:type="dxa"/>
          </w:tcPr>
          <w:p w14:paraId="5ECB3852" w14:textId="77777777" w:rsidR="006868DF" w:rsidRDefault="006868DF" w:rsidP="006868DF">
            <w:pPr>
              <w:pStyle w:val="ListParagraph"/>
              <w:numPr>
                <w:ilvl w:val="0"/>
                <w:numId w:val="41"/>
              </w:numPr>
              <w:spacing w:before="0" w:line="240" w:lineRule="auto"/>
              <w:jc w:val="left"/>
            </w:pPr>
            <w:r>
              <w:t>Raised heart rate: 120 beats per minute or more</w:t>
            </w:r>
          </w:p>
        </w:tc>
        <w:tc>
          <w:tcPr>
            <w:tcW w:w="3134" w:type="dxa"/>
          </w:tcPr>
          <w:p w14:paraId="353C7F13" w14:textId="77777777" w:rsidR="006868DF" w:rsidRDefault="006868DF" w:rsidP="006868DF">
            <w:pPr>
              <w:pStyle w:val="ListParagraph"/>
              <w:numPr>
                <w:ilvl w:val="0"/>
                <w:numId w:val="41"/>
              </w:numPr>
              <w:spacing w:before="0" w:line="240" w:lineRule="auto"/>
              <w:jc w:val="left"/>
            </w:pPr>
            <w:r>
              <w:t>Raised heart rate: 110 to 119 beats per minute</w:t>
            </w:r>
          </w:p>
        </w:tc>
      </w:tr>
      <w:tr w:rsidR="006868DF" w14:paraId="19202C52" w14:textId="77777777">
        <w:tc>
          <w:tcPr>
            <w:tcW w:w="1518" w:type="dxa"/>
          </w:tcPr>
          <w:p w14:paraId="7C5D8240" w14:textId="77777777" w:rsidR="006868DF" w:rsidRDefault="006868DF">
            <w:r w:rsidRPr="00992AA2">
              <w:t>Circulation and Hydration</w:t>
            </w:r>
          </w:p>
        </w:tc>
        <w:tc>
          <w:tcPr>
            <w:tcW w:w="1012" w:type="dxa"/>
          </w:tcPr>
          <w:p w14:paraId="2A5AD726" w14:textId="77777777" w:rsidR="006868DF" w:rsidRDefault="006868DF">
            <w:r>
              <w:t>Aged 8 to 11 Years</w:t>
            </w:r>
          </w:p>
        </w:tc>
        <w:tc>
          <w:tcPr>
            <w:tcW w:w="3352" w:type="dxa"/>
          </w:tcPr>
          <w:p w14:paraId="79FC970E" w14:textId="77777777" w:rsidR="006868DF" w:rsidRDefault="006868DF" w:rsidP="006868DF">
            <w:pPr>
              <w:pStyle w:val="ListParagraph"/>
              <w:numPr>
                <w:ilvl w:val="0"/>
                <w:numId w:val="41"/>
              </w:numPr>
              <w:spacing w:before="0" w:line="240" w:lineRule="auto"/>
              <w:jc w:val="left"/>
            </w:pPr>
            <w:r>
              <w:t>Raised heart rate: 115 beats per minute or more</w:t>
            </w:r>
          </w:p>
        </w:tc>
        <w:tc>
          <w:tcPr>
            <w:tcW w:w="3134" w:type="dxa"/>
          </w:tcPr>
          <w:p w14:paraId="6A3BF483" w14:textId="77777777" w:rsidR="006868DF" w:rsidRDefault="006868DF" w:rsidP="006868DF">
            <w:pPr>
              <w:pStyle w:val="ListParagraph"/>
              <w:numPr>
                <w:ilvl w:val="0"/>
                <w:numId w:val="41"/>
              </w:numPr>
              <w:spacing w:before="0" w:line="240" w:lineRule="auto"/>
              <w:jc w:val="left"/>
            </w:pPr>
            <w:r>
              <w:t>Raised heart rate: 105 to 114 beats per minute</w:t>
            </w:r>
          </w:p>
        </w:tc>
      </w:tr>
      <w:tr w:rsidR="006868DF" w14:paraId="2A1C21EB" w14:textId="77777777">
        <w:tc>
          <w:tcPr>
            <w:tcW w:w="1518" w:type="dxa"/>
          </w:tcPr>
          <w:p w14:paraId="0250FA65" w14:textId="77777777" w:rsidR="006868DF" w:rsidRDefault="006868DF">
            <w:r>
              <w:t>Temperature</w:t>
            </w:r>
          </w:p>
        </w:tc>
        <w:tc>
          <w:tcPr>
            <w:tcW w:w="1012" w:type="dxa"/>
          </w:tcPr>
          <w:p w14:paraId="77A2956F" w14:textId="77777777" w:rsidR="006868DF" w:rsidRDefault="006868DF">
            <w:r>
              <w:t>Any</w:t>
            </w:r>
          </w:p>
        </w:tc>
        <w:tc>
          <w:tcPr>
            <w:tcW w:w="3352" w:type="dxa"/>
          </w:tcPr>
          <w:p w14:paraId="334BABA1" w14:textId="77777777" w:rsidR="006868DF" w:rsidRDefault="006868DF">
            <w:pPr>
              <w:pStyle w:val="ListParagraph"/>
            </w:pPr>
            <w:r>
              <w:t>-</w:t>
            </w:r>
          </w:p>
        </w:tc>
        <w:tc>
          <w:tcPr>
            <w:tcW w:w="3134" w:type="dxa"/>
          </w:tcPr>
          <w:p w14:paraId="7904040B" w14:textId="77777777" w:rsidR="006868DF" w:rsidRDefault="006868DF" w:rsidP="006868DF">
            <w:pPr>
              <w:pStyle w:val="ListParagraph"/>
              <w:numPr>
                <w:ilvl w:val="0"/>
                <w:numId w:val="45"/>
              </w:numPr>
              <w:spacing w:before="0" w:line="240" w:lineRule="auto"/>
              <w:jc w:val="left"/>
            </w:pPr>
            <w:r>
              <w:t xml:space="preserve">Tympanic temperature </w:t>
            </w:r>
            <w:proofErr w:type="gramStart"/>
            <w:r>
              <w:t>less</w:t>
            </w:r>
            <w:proofErr w:type="gramEnd"/>
            <w:r>
              <w:t xml:space="preserve"> than 36*C</w:t>
            </w:r>
          </w:p>
        </w:tc>
      </w:tr>
      <w:tr w:rsidR="006868DF" w14:paraId="4C12D556" w14:textId="77777777">
        <w:tc>
          <w:tcPr>
            <w:tcW w:w="1518" w:type="dxa"/>
          </w:tcPr>
          <w:p w14:paraId="144DFB08" w14:textId="77777777" w:rsidR="006868DF" w:rsidRDefault="006868DF">
            <w:r>
              <w:t>Skin</w:t>
            </w:r>
          </w:p>
        </w:tc>
        <w:tc>
          <w:tcPr>
            <w:tcW w:w="1012" w:type="dxa"/>
          </w:tcPr>
          <w:p w14:paraId="0EA42066" w14:textId="77777777" w:rsidR="006868DF" w:rsidRDefault="006868DF">
            <w:r>
              <w:t>Any</w:t>
            </w:r>
          </w:p>
        </w:tc>
        <w:tc>
          <w:tcPr>
            <w:tcW w:w="3352" w:type="dxa"/>
          </w:tcPr>
          <w:p w14:paraId="497BAF43" w14:textId="77777777" w:rsidR="006868DF" w:rsidRDefault="006868DF" w:rsidP="006868DF">
            <w:pPr>
              <w:pStyle w:val="ListParagraph"/>
              <w:numPr>
                <w:ilvl w:val="0"/>
                <w:numId w:val="43"/>
              </w:numPr>
              <w:spacing w:before="0" w:line="240" w:lineRule="auto"/>
              <w:jc w:val="left"/>
            </w:pPr>
            <w:r>
              <w:t>Mottled or ashen appearance.</w:t>
            </w:r>
          </w:p>
          <w:p w14:paraId="28FF7EC0" w14:textId="77777777" w:rsidR="006868DF" w:rsidRDefault="006868DF" w:rsidP="006868DF">
            <w:pPr>
              <w:pStyle w:val="ListParagraph"/>
              <w:numPr>
                <w:ilvl w:val="0"/>
                <w:numId w:val="43"/>
              </w:numPr>
              <w:spacing w:before="0" w:line="240" w:lineRule="auto"/>
              <w:jc w:val="left"/>
            </w:pPr>
            <w:r>
              <w:t>Cyanosis of skin, lips or tongue</w:t>
            </w:r>
          </w:p>
          <w:p w14:paraId="6CAE4452" w14:textId="77777777" w:rsidR="006868DF" w:rsidRDefault="006868DF" w:rsidP="006868DF">
            <w:pPr>
              <w:pStyle w:val="ListParagraph"/>
              <w:numPr>
                <w:ilvl w:val="0"/>
                <w:numId w:val="43"/>
              </w:numPr>
              <w:spacing w:before="0" w:line="240" w:lineRule="auto"/>
              <w:jc w:val="left"/>
            </w:pPr>
            <w:r>
              <w:t>Non-blanching petechial or purpuric rash</w:t>
            </w:r>
          </w:p>
          <w:p w14:paraId="747FDCF2" w14:textId="77777777" w:rsidR="006868DF" w:rsidRDefault="006868DF" w:rsidP="006868DF">
            <w:pPr>
              <w:pStyle w:val="ListParagraph"/>
              <w:numPr>
                <w:ilvl w:val="0"/>
                <w:numId w:val="43"/>
              </w:numPr>
              <w:spacing w:before="0" w:line="240" w:lineRule="auto"/>
              <w:jc w:val="left"/>
            </w:pPr>
            <w:r>
              <w:t>For signs and symptoms of meningococcal disease, see the NICE guideline on bacterial meningitis and meningococcal disease</w:t>
            </w:r>
          </w:p>
        </w:tc>
        <w:tc>
          <w:tcPr>
            <w:tcW w:w="3134" w:type="dxa"/>
          </w:tcPr>
          <w:p w14:paraId="684C2420" w14:textId="77777777" w:rsidR="006868DF" w:rsidRDefault="006868DF">
            <w:r>
              <w:t xml:space="preserve">   -</w:t>
            </w:r>
          </w:p>
        </w:tc>
      </w:tr>
      <w:tr w:rsidR="006868DF" w14:paraId="59520E79" w14:textId="77777777">
        <w:tc>
          <w:tcPr>
            <w:tcW w:w="1518" w:type="dxa"/>
          </w:tcPr>
          <w:p w14:paraId="098F2BCC" w14:textId="77777777" w:rsidR="006868DF" w:rsidRDefault="006868DF">
            <w:r>
              <w:t>Other</w:t>
            </w:r>
          </w:p>
        </w:tc>
        <w:tc>
          <w:tcPr>
            <w:tcW w:w="1012" w:type="dxa"/>
          </w:tcPr>
          <w:p w14:paraId="548FE5A2" w14:textId="77777777" w:rsidR="006868DF" w:rsidRDefault="006868DF">
            <w:r>
              <w:t>Any</w:t>
            </w:r>
          </w:p>
        </w:tc>
        <w:tc>
          <w:tcPr>
            <w:tcW w:w="3352" w:type="dxa"/>
          </w:tcPr>
          <w:p w14:paraId="2F695E5B" w14:textId="77777777" w:rsidR="006868DF" w:rsidRDefault="006868DF">
            <w:pPr>
              <w:spacing w:line="240" w:lineRule="auto"/>
            </w:pPr>
            <w:r>
              <w:t xml:space="preserve">     -</w:t>
            </w:r>
          </w:p>
        </w:tc>
        <w:tc>
          <w:tcPr>
            <w:tcW w:w="3134" w:type="dxa"/>
          </w:tcPr>
          <w:p w14:paraId="78558F1D" w14:textId="77777777" w:rsidR="006868DF" w:rsidRDefault="006868DF" w:rsidP="006868DF">
            <w:pPr>
              <w:pStyle w:val="ListParagraph"/>
              <w:numPr>
                <w:ilvl w:val="0"/>
                <w:numId w:val="46"/>
              </w:numPr>
              <w:spacing w:before="0" w:line="240" w:lineRule="auto"/>
              <w:jc w:val="left"/>
            </w:pPr>
            <w:r>
              <w:t>Leg pain</w:t>
            </w:r>
          </w:p>
          <w:p w14:paraId="0560455F" w14:textId="77777777" w:rsidR="006868DF" w:rsidRDefault="006868DF" w:rsidP="006868DF">
            <w:pPr>
              <w:pStyle w:val="ListParagraph"/>
              <w:numPr>
                <w:ilvl w:val="0"/>
                <w:numId w:val="46"/>
              </w:numPr>
              <w:spacing w:before="0" w:line="240" w:lineRule="auto"/>
              <w:jc w:val="left"/>
            </w:pPr>
            <w:r>
              <w:t>Cold hands or feet</w:t>
            </w:r>
          </w:p>
        </w:tc>
      </w:tr>
    </w:tbl>
    <w:p w14:paraId="3C02244E" w14:textId="77777777" w:rsidR="006868DF" w:rsidRDefault="006868DF" w:rsidP="006868DF"/>
    <w:p w14:paraId="7B6293BD" w14:textId="77777777" w:rsidR="009568CD" w:rsidRDefault="009568CD" w:rsidP="006868DF">
      <w:pPr>
        <w:sectPr w:rsidR="009568CD" w:rsidSect="00467347">
          <w:pgSz w:w="11906" w:h="16838"/>
          <w:pgMar w:top="1440" w:right="1440" w:bottom="1440" w:left="1440" w:header="708" w:footer="735" w:gutter="0"/>
          <w:pgNumType w:start="10"/>
          <w:cols w:space="708"/>
          <w:titlePg/>
          <w:docGrid w:linePitch="360"/>
        </w:sectPr>
      </w:pPr>
    </w:p>
    <w:p w14:paraId="280B484B" w14:textId="6DAFF667" w:rsidR="002905A8" w:rsidRPr="009568CD" w:rsidRDefault="00F92663" w:rsidP="0078214F">
      <w:pPr>
        <w:pStyle w:val="Heading3"/>
      </w:pPr>
      <w:bookmarkStart w:id="23" w:name="_Toc203658739"/>
      <w:r>
        <w:lastRenderedPageBreak/>
        <w:t>Table 3: Criteria for Stratification of risk of severe illness or death from sepsis in children (in any setting) aged 12 to 15, and in people aged</w:t>
      </w:r>
      <w:r w:rsidR="002905A8">
        <w:t xml:space="preserve"> 16 or above if they are in community or custodial settings or if they are in an acute setting and are or have recently been pregnant.</w:t>
      </w:r>
      <w:bookmarkEnd w:id="23"/>
    </w:p>
    <w:tbl>
      <w:tblPr>
        <w:tblStyle w:val="TableGrid"/>
        <w:tblpPr w:leftFromText="180" w:rightFromText="180" w:horzAnchor="margin" w:tblpY="2220"/>
        <w:tblW w:w="0" w:type="auto"/>
        <w:tblLook w:val="04A0" w:firstRow="1" w:lastRow="0" w:firstColumn="1" w:lastColumn="0" w:noHBand="0" w:noVBand="1"/>
      </w:tblPr>
      <w:tblGrid>
        <w:gridCol w:w="1518"/>
        <w:gridCol w:w="3352"/>
        <w:gridCol w:w="4056"/>
      </w:tblGrid>
      <w:tr w:rsidR="00240522" w14:paraId="2494D601" w14:textId="77777777">
        <w:tc>
          <w:tcPr>
            <w:tcW w:w="1518" w:type="dxa"/>
          </w:tcPr>
          <w:p w14:paraId="5FA61311" w14:textId="77777777" w:rsidR="00240522" w:rsidRPr="00DF6366" w:rsidRDefault="00240522">
            <w:pPr>
              <w:jc w:val="center"/>
              <w:rPr>
                <w:b/>
                <w:bCs/>
              </w:rPr>
            </w:pPr>
            <w:r w:rsidRPr="00DF6366">
              <w:rPr>
                <w:b/>
                <w:bCs/>
              </w:rPr>
              <w:t>Category</w:t>
            </w:r>
          </w:p>
        </w:tc>
        <w:tc>
          <w:tcPr>
            <w:tcW w:w="3352" w:type="dxa"/>
          </w:tcPr>
          <w:p w14:paraId="01366D3D" w14:textId="77777777" w:rsidR="00240522" w:rsidRPr="00DF6366" w:rsidRDefault="00240522">
            <w:pPr>
              <w:jc w:val="center"/>
              <w:rPr>
                <w:b/>
                <w:bCs/>
              </w:rPr>
            </w:pPr>
            <w:r w:rsidRPr="00DF6366">
              <w:rPr>
                <w:b/>
                <w:bCs/>
              </w:rPr>
              <w:t>High Risk Criteria</w:t>
            </w:r>
          </w:p>
        </w:tc>
        <w:tc>
          <w:tcPr>
            <w:tcW w:w="4056" w:type="dxa"/>
          </w:tcPr>
          <w:p w14:paraId="20096C84" w14:textId="77777777" w:rsidR="00240522" w:rsidRPr="00DF6366" w:rsidRDefault="00240522">
            <w:pPr>
              <w:jc w:val="center"/>
              <w:rPr>
                <w:b/>
                <w:bCs/>
              </w:rPr>
            </w:pPr>
            <w:r w:rsidRPr="00DF6366">
              <w:rPr>
                <w:b/>
                <w:bCs/>
              </w:rPr>
              <w:t xml:space="preserve">Moderate to </w:t>
            </w:r>
            <w:proofErr w:type="gramStart"/>
            <w:r w:rsidRPr="00DF6366">
              <w:rPr>
                <w:b/>
                <w:bCs/>
              </w:rPr>
              <w:t>High Risk</w:t>
            </w:r>
            <w:proofErr w:type="gramEnd"/>
            <w:r w:rsidRPr="00DF6366">
              <w:rPr>
                <w:b/>
                <w:bCs/>
              </w:rPr>
              <w:t xml:space="preserve"> Criteria</w:t>
            </w:r>
          </w:p>
        </w:tc>
      </w:tr>
      <w:tr w:rsidR="00240522" w14:paraId="0ABB6295" w14:textId="77777777">
        <w:tc>
          <w:tcPr>
            <w:tcW w:w="1518" w:type="dxa"/>
          </w:tcPr>
          <w:p w14:paraId="7CE29F5E" w14:textId="77777777" w:rsidR="00240522" w:rsidRDefault="00240522">
            <w:r>
              <w:t>History</w:t>
            </w:r>
          </w:p>
        </w:tc>
        <w:tc>
          <w:tcPr>
            <w:tcW w:w="3352" w:type="dxa"/>
          </w:tcPr>
          <w:p w14:paraId="1D08C7C8" w14:textId="77777777" w:rsidR="00240522" w:rsidRDefault="00240522" w:rsidP="00240522">
            <w:pPr>
              <w:pStyle w:val="ListParagraph"/>
              <w:numPr>
                <w:ilvl w:val="0"/>
                <w:numId w:val="47"/>
              </w:numPr>
              <w:spacing w:before="0" w:line="240" w:lineRule="auto"/>
              <w:jc w:val="left"/>
            </w:pPr>
            <w:r>
              <w:t>Objective evidence of new altered mental state</w:t>
            </w:r>
          </w:p>
        </w:tc>
        <w:tc>
          <w:tcPr>
            <w:tcW w:w="4056" w:type="dxa"/>
          </w:tcPr>
          <w:p w14:paraId="74E511CE" w14:textId="77777777" w:rsidR="00240522" w:rsidRDefault="00240522" w:rsidP="00240522">
            <w:pPr>
              <w:pStyle w:val="ListParagraph"/>
              <w:numPr>
                <w:ilvl w:val="0"/>
                <w:numId w:val="47"/>
              </w:numPr>
              <w:spacing w:before="0" w:line="240" w:lineRule="auto"/>
              <w:jc w:val="left"/>
            </w:pPr>
            <w:r>
              <w:t xml:space="preserve">History from patient, friend or relative of new onset of altered </w:t>
            </w:r>
            <w:proofErr w:type="spellStart"/>
            <w:r>
              <w:t>behaviour</w:t>
            </w:r>
            <w:proofErr w:type="spellEnd"/>
            <w:r>
              <w:t xml:space="preserve"> or mental state</w:t>
            </w:r>
          </w:p>
          <w:p w14:paraId="12E8F6FD" w14:textId="77777777" w:rsidR="00240522" w:rsidRDefault="00240522" w:rsidP="00240522">
            <w:pPr>
              <w:pStyle w:val="ListParagraph"/>
              <w:numPr>
                <w:ilvl w:val="0"/>
                <w:numId w:val="47"/>
              </w:numPr>
              <w:spacing w:before="0" w:line="240" w:lineRule="auto"/>
              <w:jc w:val="left"/>
            </w:pPr>
            <w:r>
              <w:t>History of acute deterioration of functional ability</w:t>
            </w:r>
          </w:p>
          <w:p w14:paraId="0E57F1CC" w14:textId="77777777" w:rsidR="00240522" w:rsidRDefault="00240522" w:rsidP="00240522">
            <w:pPr>
              <w:pStyle w:val="ListParagraph"/>
              <w:numPr>
                <w:ilvl w:val="0"/>
                <w:numId w:val="47"/>
              </w:numPr>
              <w:spacing w:before="0" w:line="240" w:lineRule="auto"/>
              <w:jc w:val="left"/>
            </w:pPr>
            <w:r>
              <w:t>Impaired immune system (illness or drugs including oral steroids)</w:t>
            </w:r>
          </w:p>
          <w:p w14:paraId="5EE3E730" w14:textId="77777777" w:rsidR="00240522" w:rsidRDefault="00240522" w:rsidP="00240522">
            <w:pPr>
              <w:pStyle w:val="ListParagraph"/>
              <w:numPr>
                <w:ilvl w:val="0"/>
                <w:numId w:val="47"/>
              </w:numPr>
              <w:spacing w:before="0" w:line="240" w:lineRule="auto"/>
              <w:jc w:val="left"/>
            </w:pPr>
            <w:r>
              <w:t>Trauma, surgery or invasive procedures in the last 6 weeks.</w:t>
            </w:r>
          </w:p>
          <w:p w14:paraId="68291299" w14:textId="77777777" w:rsidR="00240522" w:rsidRDefault="00240522">
            <w:pPr>
              <w:pStyle w:val="ListParagraph"/>
            </w:pPr>
          </w:p>
        </w:tc>
      </w:tr>
      <w:tr w:rsidR="00240522" w14:paraId="33E656F4" w14:textId="77777777">
        <w:tc>
          <w:tcPr>
            <w:tcW w:w="1518" w:type="dxa"/>
          </w:tcPr>
          <w:p w14:paraId="51C1B04A" w14:textId="77777777" w:rsidR="00240522" w:rsidRDefault="00240522">
            <w:r>
              <w:t>Respiratory</w:t>
            </w:r>
          </w:p>
        </w:tc>
        <w:tc>
          <w:tcPr>
            <w:tcW w:w="3352" w:type="dxa"/>
          </w:tcPr>
          <w:p w14:paraId="0E94EFA3" w14:textId="77777777" w:rsidR="00240522" w:rsidRDefault="00240522" w:rsidP="00240522">
            <w:pPr>
              <w:pStyle w:val="ListParagraph"/>
              <w:numPr>
                <w:ilvl w:val="0"/>
                <w:numId w:val="35"/>
              </w:numPr>
              <w:spacing w:before="0" w:line="240" w:lineRule="auto"/>
              <w:jc w:val="left"/>
            </w:pPr>
            <w:r>
              <w:t>Raised respiratory rate: 25 breaths per minute or more</w:t>
            </w:r>
          </w:p>
          <w:p w14:paraId="02B9F126" w14:textId="77777777" w:rsidR="00240522" w:rsidRDefault="00240522" w:rsidP="00240522">
            <w:pPr>
              <w:pStyle w:val="ListParagraph"/>
              <w:numPr>
                <w:ilvl w:val="0"/>
                <w:numId w:val="35"/>
              </w:numPr>
              <w:spacing w:before="0" w:line="240" w:lineRule="auto"/>
              <w:jc w:val="left"/>
            </w:pPr>
            <w:r>
              <w:t>New need for oxygen (40% FiO2 or more) to maintain saturation more than 92% (or more than 88% in known chronic obstructive pulmonary disease)</w:t>
            </w:r>
          </w:p>
          <w:p w14:paraId="3264E35F" w14:textId="77777777" w:rsidR="00240522" w:rsidRDefault="00240522" w:rsidP="00240522">
            <w:pPr>
              <w:pStyle w:val="ListParagraph"/>
              <w:numPr>
                <w:ilvl w:val="0"/>
                <w:numId w:val="35"/>
              </w:numPr>
              <w:spacing w:before="0" w:line="240" w:lineRule="auto"/>
              <w:jc w:val="left"/>
            </w:pPr>
            <w:r>
              <w:t>See recommendation 1.4.10 for safety warnings about the use of pulse oximeters.</w:t>
            </w:r>
          </w:p>
          <w:p w14:paraId="63737F90" w14:textId="77777777" w:rsidR="00240522" w:rsidRDefault="00240522">
            <w:pPr>
              <w:pStyle w:val="ListParagraph"/>
            </w:pPr>
          </w:p>
        </w:tc>
        <w:tc>
          <w:tcPr>
            <w:tcW w:w="4056" w:type="dxa"/>
          </w:tcPr>
          <w:p w14:paraId="60F1B62A" w14:textId="77777777" w:rsidR="00240522" w:rsidRDefault="00240522" w:rsidP="00240522">
            <w:pPr>
              <w:pStyle w:val="ListParagraph"/>
              <w:numPr>
                <w:ilvl w:val="0"/>
                <w:numId w:val="35"/>
              </w:numPr>
              <w:spacing w:before="0" w:line="240" w:lineRule="auto"/>
              <w:jc w:val="left"/>
            </w:pPr>
            <w:r>
              <w:t xml:space="preserve">Raised respiratory rate: 21 to 24 breaths per minute. </w:t>
            </w:r>
          </w:p>
        </w:tc>
      </w:tr>
      <w:tr w:rsidR="00240522" w14:paraId="68A7B15B" w14:textId="77777777">
        <w:tc>
          <w:tcPr>
            <w:tcW w:w="1518" w:type="dxa"/>
          </w:tcPr>
          <w:p w14:paraId="26A2A57C" w14:textId="77777777" w:rsidR="00240522" w:rsidRDefault="00240522">
            <w:r>
              <w:t>Blood Pressure</w:t>
            </w:r>
          </w:p>
        </w:tc>
        <w:tc>
          <w:tcPr>
            <w:tcW w:w="3352" w:type="dxa"/>
          </w:tcPr>
          <w:p w14:paraId="48B34D87" w14:textId="77777777" w:rsidR="00240522" w:rsidRDefault="00240522" w:rsidP="00240522">
            <w:pPr>
              <w:pStyle w:val="ListParagraph"/>
              <w:numPr>
                <w:ilvl w:val="0"/>
                <w:numId w:val="36"/>
              </w:numPr>
              <w:spacing w:before="0" w:line="240" w:lineRule="auto"/>
              <w:jc w:val="left"/>
            </w:pPr>
            <w:r>
              <w:t>Systolic blood pressure 90 mmHg or less or systolic blood pressure more than 40 mmHg below normal</w:t>
            </w:r>
          </w:p>
          <w:p w14:paraId="21B218D3" w14:textId="77777777" w:rsidR="00240522" w:rsidRDefault="00240522">
            <w:pPr>
              <w:pStyle w:val="ListParagraph"/>
            </w:pPr>
          </w:p>
        </w:tc>
        <w:tc>
          <w:tcPr>
            <w:tcW w:w="4056" w:type="dxa"/>
          </w:tcPr>
          <w:p w14:paraId="486F15E4" w14:textId="77777777" w:rsidR="00240522" w:rsidRDefault="00240522" w:rsidP="00240522">
            <w:pPr>
              <w:pStyle w:val="ListParagraph"/>
              <w:numPr>
                <w:ilvl w:val="0"/>
                <w:numId w:val="36"/>
              </w:numPr>
              <w:spacing w:before="0" w:line="240" w:lineRule="auto"/>
              <w:jc w:val="left"/>
            </w:pPr>
            <w:r>
              <w:t>Systolic blood pressure 91 to 100 mmHg</w:t>
            </w:r>
          </w:p>
        </w:tc>
      </w:tr>
      <w:tr w:rsidR="00240522" w14:paraId="27F4AB01" w14:textId="77777777">
        <w:tc>
          <w:tcPr>
            <w:tcW w:w="1518" w:type="dxa"/>
          </w:tcPr>
          <w:p w14:paraId="044BCE9F" w14:textId="77777777" w:rsidR="00240522" w:rsidRDefault="00240522">
            <w:r>
              <w:t>Circulation and Hydration</w:t>
            </w:r>
          </w:p>
        </w:tc>
        <w:tc>
          <w:tcPr>
            <w:tcW w:w="3352" w:type="dxa"/>
          </w:tcPr>
          <w:p w14:paraId="6B426614" w14:textId="77777777" w:rsidR="00240522" w:rsidRDefault="00240522" w:rsidP="00240522">
            <w:pPr>
              <w:pStyle w:val="ListParagraph"/>
              <w:numPr>
                <w:ilvl w:val="0"/>
                <w:numId w:val="37"/>
              </w:numPr>
              <w:spacing w:before="0" w:line="240" w:lineRule="auto"/>
              <w:jc w:val="left"/>
            </w:pPr>
            <w:r>
              <w:t>Raised heart rate: more than 130 beats per minute</w:t>
            </w:r>
          </w:p>
          <w:p w14:paraId="6D52EF92" w14:textId="77777777" w:rsidR="00240522" w:rsidRDefault="00240522" w:rsidP="00240522">
            <w:pPr>
              <w:pStyle w:val="ListParagraph"/>
              <w:numPr>
                <w:ilvl w:val="0"/>
                <w:numId w:val="37"/>
              </w:numPr>
              <w:spacing w:before="0" w:line="240" w:lineRule="auto"/>
              <w:jc w:val="left"/>
            </w:pPr>
            <w:r>
              <w:t xml:space="preserve">Not passed urine in </w:t>
            </w:r>
            <w:proofErr w:type="gramStart"/>
            <w:r>
              <w:t>previous</w:t>
            </w:r>
            <w:proofErr w:type="gramEnd"/>
            <w:r>
              <w:t xml:space="preserve"> 18 hours</w:t>
            </w:r>
          </w:p>
          <w:p w14:paraId="21BD99DE" w14:textId="77777777" w:rsidR="00240522" w:rsidRDefault="00240522" w:rsidP="00240522">
            <w:pPr>
              <w:pStyle w:val="ListParagraph"/>
              <w:numPr>
                <w:ilvl w:val="0"/>
                <w:numId w:val="37"/>
              </w:numPr>
              <w:spacing w:before="0" w:line="240" w:lineRule="auto"/>
              <w:jc w:val="left"/>
            </w:pPr>
            <w:r>
              <w:t xml:space="preserve">For </w:t>
            </w:r>
            <w:proofErr w:type="spellStart"/>
            <w:r>
              <w:t>catheterised</w:t>
            </w:r>
            <w:proofErr w:type="spellEnd"/>
            <w:r>
              <w:t xml:space="preserve"> patients</w:t>
            </w:r>
            <w:proofErr w:type="gramStart"/>
            <w:r>
              <w:t>, passed</w:t>
            </w:r>
            <w:proofErr w:type="gramEnd"/>
            <w:r>
              <w:t xml:space="preserve"> less than 0.5 ml/kg of urine per hour.</w:t>
            </w:r>
          </w:p>
        </w:tc>
        <w:tc>
          <w:tcPr>
            <w:tcW w:w="4056" w:type="dxa"/>
          </w:tcPr>
          <w:p w14:paraId="01C4ADCC" w14:textId="77777777" w:rsidR="00240522" w:rsidRDefault="00240522" w:rsidP="00240522">
            <w:pPr>
              <w:pStyle w:val="ListParagraph"/>
              <w:numPr>
                <w:ilvl w:val="0"/>
                <w:numId w:val="37"/>
              </w:numPr>
              <w:spacing w:before="0" w:line="240" w:lineRule="auto"/>
              <w:jc w:val="left"/>
            </w:pPr>
            <w:r>
              <w:t>Raised heat rate: 91 to 130 beats per minute (100 to 130 beats per minute in pregnancy) or new-onset arrhythmia.</w:t>
            </w:r>
          </w:p>
          <w:p w14:paraId="714C1DE8" w14:textId="77777777" w:rsidR="00240522" w:rsidRDefault="00240522" w:rsidP="00240522">
            <w:pPr>
              <w:pStyle w:val="ListParagraph"/>
              <w:numPr>
                <w:ilvl w:val="0"/>
                <w:numId w:val="37"/>
              </w:numPr>
              <w:spacing w:before="0" w:line="240" w:lineRule="auto"/>
              <w:jc w:val="left"/>
            </w:pPr>
            <w:r>
              <w:t>Not passed urine in the past 12 to 18 hours.</w:t>
            </w:r>
          </w:p>
          <w:p w14:paraId="10245355" w14:textId="77777777" w:rsidR="00240522" w:rsidRDefault="00240522" w:rsidP="00240522">
            <w:pPr>
              <w:pStyle w:val="ListParagraph"/>
              <w:numPr>
                <w:ilvl w:val="0"/>
                <w:numId w:val="37"/>
              </w:numPr>
              <w:spacing w:before="0" w:line="240" w:lineRule="auto"/>
              <w:jc w:val="left"/>
            </w:pPr>
            <w:r>
              <w:t xml:space="preserve">For </w:t>
            </w:r>
            <w:proofErr w:type="spellStart"/>
            <w:r>
              <w:t>catheterised</w:t>
            </w:r>
            <w:proofErr w:type="spellEnd"/>
            <w:r>
              <w:t xml:space="preserve"> patients, passed 0.5 ml/kg to 1 ml/kg of urine per hour.</w:t>
            </w:r>
          </w:p>
          <w:p w14:paraId="5C9DACA2" w14:textId="77777777" w:rsidR="00240522" w:rsidRDefault="00240522">
            <w:pPr>
              <w:pStyle w:val="ListParagraph"/>
            </w:pPr>
          </w:p>
        </w:tc>
      </w:tr>
      <w:tr w:rsidR="00240522" w14:paraId="22B421C2" w14:textId="77777777">
        <w:tc>
          <w:tcPr>
            <w:tcW w:w="1518" w:type="dxa"/>
          </w:tcPr>
          <w:p w14:paraId="70510B45" w14:textId="77777777" w:rsidR="00240522" w:rsidRDefault="00240522">
            <w:r>
              <w:lastRenderedPageBreak/>
              <w:t>Temperature</w:t>
            </w:r>
          </w:p>
        </w:tc>
        <w:tc>
          <w:tcPr>
            <w:tcW w:w="3352" w:type="dxa"/>
          </w:tcPr>
          <w:p w14:paraId="702A41F6" w14:textId="77777777" w:rsidR="00240522" w:rsidRDefault="00240522">
            <w:pPr>
              <w:spacing w:line="240" w:lineRule="auto"/>
            </w:pPr>
            <w:r>
              <w:t xml:space="preserve">     -</w:t>
            </w:r>
          </w:p>
        </w:tc>
        <w:tc>
          <w:tcPr>
            <w:tcW w:w="4056" w:type="dxa"/>
          </w:tcPr>
          <w:p w14:paraId="203169CA" w14:textId="77777777" w:rsidR="00240522" w:rsidRDefault="00240522" w:rsidP="00240522">
            <w:pPr>
              <w:pStyle w:val="ListParagraph"/>
              <w:numPr>
                <w:ilvl w:val="0"/>
                <w:numId w:val="48"/>
              </w:numPr>
              <w:spacing w:before="0" w:line="240" w:lineRule="auto"/>
              <w:jc w:val="left"/>
            </w:pPr>
            <w:r>
              <w:t xml:space="preserve">Tympanic temperature </w:t>
            </w:r>
            <w:proofErr w:type="gramStart"/>
            <w:r>
              <w:t>less</w:t>
            </w:r>
            <w:proofErr w:type="gramEnd"/>
            <w:r>
              <w:t xml:space="preserve"> than 36*C</w:t>
            </w:r>
          </w:p>
        </w:tc>
      </w:tr>
      <w:tr w:rsidR="00240522" w14:paraId="37BD7BD3" w14:textId="77777777">
        <w:tc>
          <w:tcPr>
            <w:tcW w:w="1518" w:type="dxa"/>
          </w:tcPr>
          <w:p w14:paraId="737FCBDE" w14:textId="77777777" w:rsidR="00240522" w:rsidRDefault="00240522">
            <w:r>
              <w:t>Skin</w:t>
            </w:r>
          </w:p>
        </w:tc>
        <w:tc>
          <w:tcPr>
            <w:tcW w:w="3352" w:type="dxa"/>
          </w:tcPr>
          <w:p w14:paraId="08BCECED" w14:textId="77777777" w:rsidR="00240522" w:rsidRDefault="00240522" w:rsidP="00240522">
            <w:pPr>
              <w:pStyle w:val="ListParagraph"/>
              <w:numPr>
                <w:ilvl w:val="0"/>
                <w:numId w:val="39"/>
              </w:numPr>
              <w:spacing w:before="0" w:line="240" w:lineRule="auto"/>
              <w:jc w:val="left"/>
            </w:pPr>
            <w:r>
              <w:t>Mottled or ashen appearance</w:t>
            </w:r>
          </w:p>
          <w:p w14:paraId="52D9FB84" w14:textId="77777777" w:rsidR="00240522" w:rsidRDefault="00240522" w:rsidP="00240522">
            <w:pPr>
              <w:pStyle w:val="ListParagraph"/>
              <w:numPr>
                <w:ilvl w:val="0"/>
                <w:numId w:val="39"/>
              </w:numPr>
              <w:spacing w:before="0" w:line="240" w:lineRule="auto"/>
              <w:jc w:val="left"/>
            </w:pPr>
            <w:r>
              <w:t>Cyanosis of skin, lips or tongue</w:t>
            </w:r>
          </w:p>
          <w:p w14:paraId="0F92D25E" w14:textId="77777777" w:rsidR="00240522" w:rsidRDefault="00240522" w:rsidP="00240522">
            <w:pPr>
              <w:pStyle w:val="ListParagraph"/>
              <w:numPr>
                <w:ilvl w:val="0"/>
                <w:numId w:val="39"/>
              </w:numPr>
              <w:spacing w:before="0" w:line="240" w:lineRule="auto"/>
              <w:jc w:val="left"/>
            </w:pPr>
            <w:r>
              <w:t>Non-blanching petechial or purpuric rash</w:t>
            </w:r>
          </w:p>
          <w:p w14:paraId="0E9D2AB5" w14:textId="77777777" w:rsidR="00240522" w:rsidRDefault="00240522" w:rsidP="00240522">
            <w:pPr>
              <w:pStyle w:val="ListParagraph"/>
              <w:numPr>
                <w:ilvl w:val="0"/>
                <w:numId w:val="39"/>
              </w:numPr>
              <w:spacing w:before="0" w:line="240" w:lineRule="auto"/>
              <w:jc w:val="left"/>
            </w:pPr>
            <w:r>
              <w:t>For signs and symptoms of meningococcal disease, see the NICE guideline on bacterial meningitis and meningococcal disease</w:t>
            </w:r>
          </w:p>
        </w:tc>
        <w:tc>
          <w:tcPr>
            <w:tcW w:w="4056" w:type="dxa"/>
          </w:tcPr>
          <w:p w14:paraId="3E7C0AF7" w14:textId="77777777" w:rsidR="00240522" w:rsidRDefault="00240522" w:rsidP="00240522">
            <w:pPr>
              <w:pStyle w:val="ListParagraph"/>
              <w:numPr>
                <w:ilvl w:val="0"/>
                <w:numId w:val="39"/>
              </w:numPr>
              <w:spacing w:before="0" w:line="240" w:lineRule="auto"/>
              <w:jc w:val="left"/>
            </w:pPr>
            <w:r>
              <w:t>Signs of potential infection, including redness, swelling or discharge at surgical site or breakdown of wound</w:t>
            </w:r>
          </w:p>
        </w:tc>
      </w:tr>
    </w:tbl>
    <w:p w14:paraId="41EDA7B2" w14:textId="77777777" w:rsidR="00856DE7" w:rsidRPr="00856DE7" w:rsidRDefault="00856DE7" w:rsidP="00856DE7">
      <w:pPr>
        <w:pStyle w:val="Heading1"/>
        <w:ind w:hanging="530"/>
      </w:pPr>
      <w:bookmarkStart w:id="24" w:name="_Toc203658740"/>
      <w:r w:rsidRPr="00856DE7">
        <w:t>MONITORING COMPLIANCE</w:t>
      </w:r>
      <w:bookmarkEnd w:id="24"/>
    </w:p>
    <w:p w14:paraId="05043656" w14:textId="5626B30A" w:rsidR="007035AE" w:rsidRPr="00AE01AD" w:rsidRDefault="000E6312" w:rsidP="00A33A94">
      <w:r w:rsidRPr="00AE01AD">
        <w:t xml:space="preserve">Adherence with this policy will be monitored </w:t>
      </w:r>
      <w:r w:rsidR="00396E0F" w:rsidRPr="00AE01AD">
        <w:t>as part of the quarterly nursing process audit</w:t>
      </w:r>
      <w:r w:rsidR="00FA7DBD" w:rsidRPr="00AE01AD">
        <w:t>.  Reasons for not completing physiological observations should be documented at the time of entry</w:t>
      </w:r>
      <w:r w:rsidR="00483386" w:rsidRPr="00AE01AD">
        <w:t xml:space="preserve"> </w:t>
      </w:r>
      <w:r w:rsidR="00B839C5" w:rsidRPr="00AE01AD">
        <w:t xml:space="preserve">and this will </w:t>
      </w:r>
      <w:r w:rsidR="00D34D63" w:rsidRPr="00AE01AD">
        <w:t>enable the auditor to determine</w:t>
      </w:r>
      <w:r w:rsidR="008319A5" w:rsidRPr="00AE01AD">
        <w:t xml:space="preserve"> if the deviation from the standards was </w:t>
      </w:r>
      <w:r w:rsidR="00473AD2" w:rsidRPr="00AE01AD">
        <w:t>reasonable.</w:t>
      </w:r>
      <w:r w:rsidR="00D34D63" w:rsidRPr="00AE01AD">
        <w:t xml:space="preserve">  </w:t>
      </w:r>
      <w:r w:rsidR="00473AD2" w:rsidRPr="00AE01AD">
        <w:t xml:space="preserve">Compliance will also be monitored on an ad hoc basis e.g. </w:t>
      </w:r>
      <w:r w:rsidR="00112345" w:rsidRPr="00AE01AD">
        <w:t xml:space="preserve">informally </w:t>
      </w:r>
      <w:r w:rsidR="00473AD2" w:rsidRPr="00AE01AD">
        <w:t xml:space="preserve">through </w:t>
      </w:r>
      <w:r w:rsidR="00AE01AD" w:rsidRPr="00AE01AD">
        <w:t>peer-to-peer</w:t>
      </w:r>
      <w:r w:rsidR="00473AD2" w:rsidRPr="00AE01AD">
        <w:t xml:space="preserve"> review</w:t>
      </w:r>
      <w:r w:rsidR="00FE4DAC" w:rsidRPr="00AE01AD">
        <w:t xml:space="preserve"> or during </w:t>
      </w:r>
      <w:r w:rsidR="00C5241C" w:rsidRPr="00AE01AD">
        <w:t>planned reassessments of care</w:t>
      </w:r>
      <w:r w:rsidR="00B77F24" w:rsidRPr="00AE01AD">
        <w:t xml:space="preserve"> </w:t>
      </w:r>
      <w:r w:rsidR="00CA1377" w:rsidRPr="00AE01AD">
        <w:t xml:space="preserve">where </w:t>
      </w:r>
      <w:r w:rsidR="00233EB8" w:rsidRPr="00AE01AD">
        <w:t>previous care is reviewed in the care records.</w:t>
      </w:r>
    </w:p>
    <w:p w14:paraId="53F50DB3" w14:textId="64E23058" w:rsidR="00F654FD" w:rsidRPr="00AE01AD" w:rsidRDefault="001C3CC6" w:rsidP="00A33A94">
      <w:r w:rsidRPr="00AE01AD">
        <w:t xml:space="preserve">Tools such as </w:t>
      </w:r>
      <w:r w:rsidR="00AE01AD" w:rsidRPr="00AE01AD">
        <w:t>After-Action</w:t>
      </w:r>
      <w:r w:rsidR="00F654FD" w:rsidRPr="00AE01AD">
        <w:t xml:space="preserve"> </w:t>
      </w:r>
      <w:r w:rsidRPr="00AE01AD">
        <w:t>R</w:t>
      </w:r>
      <w:r w:rsidR="00F654FD" w:rsidRPr="00AE01AD">
        <w:t xml:space="preserve">eviews </w:t>
      </w:r>
      <w:r w:rsidR="00076534" w:rsidRPr="00AE01AD">
        <w:t>may</w:t>
      </w:r>
      <w:r w:rsidR="00F654FD" w:rsidRPr="00AE01AD">
        <w:t xml:space="preserve"> </w:t>
      </w:r>
      <w:r w:rsidR="00076534" w:rsidRPr="00AE01AD">
        <w:t>be used following any significant adverse clinical event to determine if the care provided was in line with this policy</w:t>
      </w:r>
      <w:r w:rsidRPr="00AE01AD">
        <w:t>.</w:t>
      </w:r>
    </w:p>
    <w:p w14:paraId="423A5CB1" w14:textId="6008E8AF" w:rsidR="007927D6" w:rsidRPr="00AE01AD" w:rsidRDefault="006A79B4" w:rsidP="00A33A94">
      <w:r w:rsidRPr="00AE01AD">
        <w:t xml:space="preserve">Compliance with any mandatory/essential training will also be undertaken and this information made available to Team Leaders.  </w:t>
      </w:r>
      <w:r w:rsidR="00E0120A" w:rsidRPr="00AE01AD">
        <w:t>The maintenance of competence</w:t>
      </w:r>
      <w:r w:rsidR="008C76AC" w:rsidRPr="00AE01AD">
        <w:t xml:space="preserve"> with the knowledge and skills required </w:t>
      </w:r>
      <w:r w:rsidR="003C4170" w:rsidRPr="00AE01AD">
        <w:t>to provide the care detailed in this policy will be monitored</w:t>
      </w:r>
      <w:r w:rsidR="00551534" w:rsidRPr="00AE01AD">
        <w:t xml:space="preserve"> as part of staff members’ PDP</w:t>
      </w:r>
      <w:r w:rsidR="009C339C" w:rsidRPr="00AE01AD">
        <w:t xml:space="preserve"> process</w:t>
      </w:r>
      <w:r w:rsidR="00551534" w:rsidRPr="00AE01AD">
        <w:t>.</w:t>
      </w:r>
      <w:r w:rsidR="00B030B2" w:rsidRPr="00AE01AD">
        <w:t xml:space="preserve">  </w:t>
      </w:r>
    </w:p>
    <w:p w14:paraId="162F0528" w14:textId="44A5E909" w:rsidR="007035AE" w:rsidRDefault="0017416F" w:rsidP="00A33A94">
      <w:r w:rsidRPr="00AE01AD">
        <w:t>Appr</w:t>
      </w:r>
      <w:r w:rsidR="006D4E6A" w:rsidRPr="00AE01AD">
        <w:t>opriate action should be taken where non-compliance with this pol</w:t>
      </w:r>
      <w:r w:rsidR="007927D6" w:rsidRPr="00AE01AD">
        <w:t>icy is identified.</w:t>
      </w:r>
    </w:p>
    <w:p w14:paraId="6DF38A23" w14:textId="77777777" w:rsidR="00796620" w:rsidRDefault="00796620" w:rsidP="00A33A94"/>
    <w:p w14:paraId="28D5616E" w14:textId="77777777" w:rsidR="00464B64" w:rsidRDefault="00464B64" w:rsidP="00A33A94">
      <w:pPr>
        <w:sectPr w:rsidR="00464B64" w:rsidSect="00467347">
          <w:pgSz w:w="11906" w:h="16838"/>
          <w:pgMar w:top="1440" w:right="1440" w:bottom="1440" w:left="1440" w:header="708" w:footer="735" w:gutter="0"/>
          <w:pgNumType w:start="12"/>
          <w:cols w:space="708"/>
          <w:titlePg/>
          <w:docGrid w:linePitch="360"/>
        </w:sectPr>
      </w:pPr>
    </w:p>
    <w:p w14:paraId="1D0790DB" w14:textId="77777777" w:rsidR="00101BBD" w:rsidRPr="00856DE7" w:rsidRDefault="00942F86" w:rsidP="00A50DC5">
      <w:pPr>
        <w:pStyle w:val="Heading1"/>
        <w:ind w:hanging="530"/>
      </w:pPr>
      <w:bookmarkStart w:id="25" w:name="_Toc203658741"/>
      <w:r w:rsidRPr="00856DE7">
        <w:lastRenderedPageBreak/>
        <w:t>CONSULTATION PROCESS</w:t>
      </w:r>
      <w:bookmarkEnd w:id="25"/>
    </w:p>
    <w:p w14:paraId="464CD782" w14:textId="4F833908" w:rsidR="00A00AAC" w:rsidRPr="00233DA9" w:rsidRDefault="00A00AAC" w:rsidP="00856DE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336F66A" w14:textId="77777777">
        <w:tc>
          <w:tcPr>
            <w:tcW w:w="2988" w:type="dxa"/>
          </w:tcPr>
          <w:p w14:paraId="493C6A40" w14:textId="4B5A34CB" w:rsidR="00A00AAC" w:rsidRPr="00856DE7" w:rsidRDefault="005213F8">
            <w:pPr>
              <w:rPr>
                <w:rFonts w:cs="Arial"/>
                <w:szCs w:val="22"/>
              </w:rPr>
            </w:pPr>
            <w:r>
              <w:rPr>
                <w:rFonts w:cs="Arial"/>
                <w:szCs w:val="22"/>
              </w:rPr>
              <w:t>Michelle Cumming</w:t>
            </w:r>
          </w:p>
        </w:tc>
        <w:tc>
          <w:tcPr>
            <w:tcW w:w="3240" w:type="dxa"/>
          </w:tcPr>
          <w:p w14:paraId="2DC4EB39" w14:textId="0F5533D5" w:rsidR="00A00AAC" w:rsidRPr="00856DE7" w:rsidRDefault="005213F8">
            <w:pPr>
              <w:rPr>
                <w:rFonts w:cs="Arial"/>
                <w:szCs w:val="22"/>
              </w:rPr>
            </w:pPr>
            <w:r>
              <w:rPr>
                <w:rFonts w:cs="Arial"/>
                <w:szCs w:val="22"/>
              </w:rPr>
              <w:t>Operational Lead, Child and Family Services</w:t>
            </w:r>
          </w:p>
        </w:tc>
        <w:tc>
          <w:tcPr>
            <w:tcW w:w="2628" w:type="dxa"/>
          </w:tcPr>
          <w:p w14:paraId="7680B89B" w14:textId="59D87F39" w:rsidR="00A00AAC" w:rsidRPr="00856DE7" w:rsidRDefault="00374D34">
            <w:pPr>
              <w:rPr>
                <w:rFonts w:cs="Arial"/>
                <w:szCs w:val="22"/>
              </w:rPr>
            </w:pPr>
            <w:r>
              <w:rPr>
                <w:rFonts w:cs="Arial"/>
                <w:szCs w:val="22"/>
              </w:rPr>
              <w:t>10</w:t>
            </w:r>
            <w:r w:rsidR="008F5C0A">
              <w:rPr>
                <w:rFonts w:cs="Arial"/>
                <w:szCs w:val="22"/>
              </w:rPr>
              <w:t>.0</w:t>
            </w:r>
            <w:r>
              <w:rPr>
                <w:rFonts w:cs="Arial"/>
                <w:szCs w:val="22"/>
              </w:rPr>
              <w:t>3</w:t>
            </w:r>
            <w:r w:rsidR="008F5C0A">
              <w:rPr>
                <w:rFonts w:cs="Arial"/>
                <w:szCs w:val="22"/>
              </w:rPr>
              <w:t>.25</w:t>
            </w:r>
          </w:p>
        </w:tc>
      </w:tr>
      <w:tr w:rsidR="00A00AAC" w:rsidRPr="00856DE7" w14:paraId="4D01A546" w14:textId="77777777">
        <w:tc>
          <w:tcPr>
            <w:tcW w:w="2988" w:type="dxa"/>
          </w:tcPr>
          <w:p w14:paraId="2E980DC3" w14:textId="66D45DB9" w:rsidR="00A00AAC" w:rsidRPr="00856DE7" w:rsidRDefault="008F5C0A">
            <w:pPr>
              <w:rPr>
                <w:rFonts w:cs="Arial"/>
                <w:szCs w:val="22"/>
              </w:rPr>
            </w:pPr>
            <w:r>
              <w:rPr>
                <w:rFonts w:cs="Arial"/>
                <w:szCs w:val="22"/>
              </w:rPr>
              <w:t>Gill John</w:t>
            </w:r>
          </w:p>
        </w:tc>
        <w:tc>
          <w:tcPr>
            <w:tcW w:w="3240" w:type="dxa"/>
          </w:tcPr>
          <w:p w14:paraId="1A54AFBC" w14:textId="5AADC6CC" w:rsidR="00A00AAC" w:rsidRPr="00856DE7" w:rsidRDefault="008F5C0A">
            <w:pPr>
              <w:rPr>
                <w:rFonts w:cs="Arial"/>
                <w:szCs w:val="22"/>
              </w:rPr>
            </w:pPr>
            <w:r>
              <w:rPr>
                <w:rFonts w:cs="Arial"/>
                <w:szCs w:val="22"/>
              </w:rPr>
              <w:t>Team Lead CCNT</w:t>
            </w:r>
          </w:p>
        </w:tc>
        <w:tc>
          <w:tcPr>
            <w:tcW w:w="2628" w:type="dxa"/>
          </w:tcPr>
          <w:p w14:paraId="3DE6741F" w14:textId="65A7E8AA" w:rsidR="00A00AAC" w:rsidRPr="00856DE7" w:rsidRDefault="008F5C0A">
            <w:pPr>
              <w:rPr>
                <w:rFonts w:cs="Arial"/>
                <w:szCs w:val="22"/>
              </w:rPr>
            </w:pPr>
            <w:r>
              <w:rPr>
                <w:rFonts w:cs="Arial"/>
                <w:szCs w:val="22"/>
              </w:rPr>
              <w:t>06.01.25</w:t>
            </w:r>
          </w:p>
        </w:tc>
      </w:tr>
      <w:tr w:rsidR="00A00AAC" w:rsidRPr="00856DE7" w14:paraId="47C252A0" w14:textId="77777777">
        <w:tc>
          <w:tcPr>
            <w:tcW w:w="2988" w:type="dxa"/>
          </w:tcPr>
          <w:p w14:paraId="532E4A5E" w14:textId="519232BB" w:rsidR="00A00AAC" w:rsidRPr="00856DE7" w:rsidRDefault="008F5C0A">
            <w:pPr>
              <w:rPr>
                <w:rFonts w:cs="Arial"/>
                <w:szCs w:val="22"/>
              </w:rPr>
            </w:pPr>
            <w:r>
              <w:rPr>
                <w:rFonts w:cs="Arial"/>
                <w:szCs w:val="22"/>
              </w:rPr>
              <w:t>Lara Deer</w:t>
            </w:r>
          </w:p>
        </w:tc>
        <w:tc>
          <w:tcPr>
            <w:tcW w:w="3240" w:type="dxa"/>
          </w:tcPr>
          <w:p w14:paraId="31E7CD1E" w14:textId="162F91BE" w:rsidR="00A00AAC" w:rsidRPr="00856DE7" w:rsidRDefault="008F5C0A">
            <w:pPr>
              <w:rPr>
                <w:rFonts w:cs="Arial"/>
                <w:szCs w:val="22"/>
              </w:rPr>
            </w:pPr>
            <w:r>
              <w:rPr>
                <w:rFonts w:cs="Arial"/>
                <w:szCs w:val="22"/>
              </w:rPr>
              <w:t>CCNT</w:t>
            </w:r>
          </w:p>
        </w:tc>
        <w:tc>
          <w:tcPr>
            <w:tcW w:w="2628" w:type="dxa"/>
          </w:tcPr>
          <w:p w14:paraId="24B4D0FD" w14:textId="2FFF9CDE" w:rsidR="00A00AAC" w:rsidRPr="00856DE7" w:rsidRDefault="008F5C0A">
            <w:pPr>
              <w:rPr>
                <w:rFonts w:cs="Arial"/>
                <w:szCs w:val="22"/>
              </w:rPr>
            </w:pPr>
            <w:r>
              <w:rPr>
                <w:rFonts w:cs="Arial"/>
                <w:szCs w:val="22"/>
              </w:rPr>
              <w:t>06.01.25</w:t>
            </w:r>
          </w:p>
        </w:tc>
      </w:tr>
      <w:tr w:rsidR="00A00AAC" w:rsidRPr="00856DE7" w14:paraId="5A404FFD" w14:textId="77777777">
        <w:tc>
          <w:tcPr>
            <w:tcW w:w="2988" w:type="dxa"/>
          </w:tcPr>
          <w:p w14:paraId="04E8A05E" w14:textId="40495141" w:rsidR="00A00AAC" w:rsidRPr="00856DE7" w:rsidRDefault="00A00AAC">
            <w:pPr>
              <w:rPr>
                <w:rFonts w:cs="Arial"/>
                <w:szCs w:val="22"/>
              </w:rPr>
            </w:pPr>
          </w:p>
        </w:tc>
        <w:tc>
          <w:tcPr>
            <w:tcW w:w="3240" w:type="dxa"/>
          </w:tcPr>
          <w:p w14:paraId="6B5CDA43" w14:textId="1F4806EC" w:rsidR="00A00AAC" w:rsidRPr="00856DE7" w:rsidRDefault="00A00AAC">
            <w:pPr>
              <w:rPr>
                <w:rFonts w:cs="Arial"/>
                <w:szCs w:val="22"/>
              </w:rPr>
            </w:pPr>
          </w:p>
        </w:tc>
        <w:tc>
          <w:tcPr>
            <w:tcW w:w="2628" w:type="dxa"/>
          </w:tcPr>
          <w:p w14:paraId="642E2B4F" w14:textId="37AFFAA3" w:rsidR="00A00AAC" w:rsidRPr="00856DE7" w:rsidRDefault="00A00AAC">
            <w:pPr>
              <w:rPr>
                <w:rFonts w:cs="Arial"/>
                <w:szCs w:val="22"/>
              </w:rPr>
            </w:pPr>
          </w:p>
        </w:tc>
      </w:tr>
    </w:tbl>
    <w:p w14:paraId="34A6434D" w14:textId="77777777" w:rsidR="00796620" w:rsidRPr="00856DE7" w:rsidRDefault="00796620" w:rsidP="00796620">
      <w:pPr>
        <w:pStyle w:val="Heading1"/>
        <w:ind w:hanging="530"/>
      </w:pPr>
      <w:bookmarkStart w:id="26" w:name="_Toc203658742"/>
      <w:r w:rsidRPr="00856DE7">
        <w:t>EQUALITY IMPACT STATEMENT</w:t>
      </w:r>
      <w:bookmarkEnd w:id="26"/>
    </w:p>
    <w:p w14:paraId="6970AC6C" w14:textId="77777777" w:rsidR="00796620" w:rsidRPr="00856DE7" w:rsidRDefault="00796620" w:rsidP="009D7D55">
      <w:r w:rsidRPr="00856DE7">
        <w:t xml:space="preserve">Family Nursing &amp; Home Care is committed to ensuring that, as far </w:t>
      </w:r>
      <w:proofErr w:type="gramStart"/>
      <w:r w:rsidRPr="00856DE7">
        <w:t>as</w:t>
      </w:r>
      <w:proofErr w:type="gramEnd"/>
      <w:r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w:t>
      </w:r>
      <w:proofErr w:type="gramStart"/>
      <w:r w:rsidRPr="00856DE7">
        <w:t>manifest</w:t>
      </w:r>
      <w:proofErr w:type="gramEnd"/>
      <w:r w:rsidRPr="00856DE7">
        <w:t xml:space="preserve">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266B18EC"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Pr="00CE44D6">
        <w:t>overleaf</w:t>
      </w:r>
      <w:r w:rsidR="000C6454" w:rsidRPr="00CE44D6">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7" w:name="_Toc203658743"/>
      <w:r>
        <w:lastRenderedPageBreak/>
        <w:t xml:space="preserve">EQUALITY IMPACT </w:t>
      </w:r>
      <w:r w:rsidRPr="00DA3FE7">
        <w:t>SCREENING</w:t>
      </w:r>
      <w:r>
        <w:t xml:space="preserve"> TOOL</w:t>
      </w:r>
      <w:bookmarkEnd w:id="27"/>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017A4777" w:rsidR="00796620" w:rsidRPr="00856DE7" w:rsidRDefault="00796620">
            <w:pPr>
              <w:spacing w:after="120"/>
              <w:rPr>
                <w:rFonts w:cs="Arial"/>
              </w:rPr>
            </w:pPr>
            <w:bookmarkStart w:id="28" w:name="_Toc20232270"/>
            <w:r w:rsidRPr="00856DE7">
              <w:rPr>
                <w:rFonts w:cs="Arial"/>
              </w:rPr>
              <w:t>Title of Procedural Document:</w:t>
            </w:r>
            <w:bookmarkEnd w:id="28"/>
            <w:r w:rsidRPr="00856DE7">
              <w:rPr>
                <w:rFonts w:cs="Arial"/>
              </w:rPr>
              <w:t xml:space="preserve"> </w:t>
            </w:r>
            <w:r w:rsidR="00374D34">
              <w:rPr>
                <w:rFonts w:cs="Arial"/>
              </w:rPr>
              <w:t>Policy for the Assessment, measurement and monitoring of vital signs and the recognition of sepsis and/or the deteriorating child.</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29" w:name="_Toc20232271"/>
            <w:r w:rsidRPr="00856DE7">
              <w:rPr>
                <w:rFonts w:cs="Arial"/>
              </w:rPr>
              <w:t>Date of Assessment</w:t>
            </w:r>
            <w:bookmarkEnd w:id="29"/>
          </w:p>
        </w:tc>
        <w:tc>
          <w:tcPr>
            <w:tcW w:w="1873" w:type="dxa"/>
            <w:gridSpan w:val="2"/>
          </w:tcPr>
          <w:p w14:paraId="5BBFCD2D" w14:textId="6920CF9C" w:rsidR="00796620" w:rsidRPr="00856DE7" w:rsidRDefault="00374D34">
            <w:pPr>
              <w:spacing w:after="120"/>
              <w:rPr>
                <w:rFonts w:cs="Arial"/>
              </w:rPr>
            </w:pPr>
            <w:r>
              <w:rPr>
                <w:rFonts w:cs="Arial"/>
              </w:rPr>
              <w:t>January 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631C0505" w:rsidR="00796620" w:rsidRPr="00856DE7" w:rsidRDefault="00374D34">
            <w:pPr>
              <w:spacing w:after="120"/>
              <w:rPr>
                <w:rFonts w:cs="Arial"/>
              </w:rPr>
            </w:pPr>
            <w:r>
              <w:rPr>
                <w:rFonts w:cs="Arial"/>
              </w:rPr>
              <w:t>CCNT</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5346B280" w:rsidR="00796620" w:rsidRPr="00856DE7" w:rsidRDefault="00374D34">
            <w:pPr>
              <w:spacing w:after="120"/>
              <w:rPr>
                <w:rFonts w:cs="Arial"/>
              </w:rPr>
            </w:pPr>
            <w:r>
              <w:rPr>
                <w:rFonts w:cs="Arial"/>
              </w:rPr>
              <w:t>Lara Deer</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1B6507EC" w:rsidR="00796620" w:rsidRPr="00856DE7" w:rsidRDefault="00374D34">
            <w:pPr>
              <w:spacing w:after="120"/>
              <w:rPr>
                <w:rFonts w:cs="Arial"/>
              </w:rPr>
            </w:pPr>
            <w:r>
              <w:rPr>
                <w:rFonts w:cs="Arial"/>
              </w:rPr>
              <w:t>Children community deputy sister</w:t>
            </w:r>
          </w:p>
        </w:tc>
      </w:tr>
      <w:tr w:rsidR="00796620" w:rsidRPr="00856DE7" w14:paraId="6A42141D" w14:textId="77777777">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63BCD0DE" w:rsidR="00796620" w:rsidRPr="00856DE7" w:rsidRDefault="00374D34">
            <w:pPr>
              <w:spacing w:before="80" w:after="80"/>
              <w:rPr>
                <w:rFonts w:cs="Arial"/>
              </w:rPr>
            </w:pPr>
            <w:r>
              <w:rPr>
                <w:rFonts w:cs="Arial"/>
              </w:rPr>
              <w:t>no</w:t>
            </w:r>
          </w:p>
        </w:tc>
        <w:tc>
          <w:tcPr>
            <w:tcW w:w="3626" w:type="dxa"/>
            <w:gridSpan w:val="3"/>
          </w:tcPr>
          <w:p w14:paraId="6A843CFF" w14:textId="77777777" w:rsidR="00796620" w:rsidRPr="00856DE7" w:rsidRDefault="00796620">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3B87DC07" w:rsidR="00796620" w:rsidRPr="00856DE7" w:rsidRDefault="00374D34">
            <w:pPr>
              <w:spacing w:before="80" w:after="80"/>
              <w:rPr>
                <w:rFonts w:cs="Arial"/>
              </w:rPr>
            </w:pPr>
            <w:r>
              <w:rPr>
                <w:rFonts w:cs="Arial"/>
              </w:rPr>
              <w:t>no</w:t>
            </w:r>
          </w:p>
        </w:tc>
        <w:tc>
          <w:tcPr>
            <w:tcW w:w="3626" w:type="dxa"/>
            <w:gridSpan w:val="3"/>
          </w:tcPr>
          <w:p w14:paraId="7ADAD7E5" w14:textId="77777777" w:rsidR="00796620" w:rsidRPr="00856DE7" w:rsidRDefault="00796620">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2BC8E947" w:rsidR="00796620" w:rsidRPr="00856DE7" w:rsidRDefault="00374D34">
            <w:pPr>
              <w:spacing w:before="80" w:after="80"/>
              <w:rPr>
                <w:rFonts w:cs="Arial"/>
              </w:rPr>
            </w:pPr>
            <w:r>
              <w:rPr>
                <w:rFonts w:cs="Arial"/>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7A7B3878" w:rsidR="00796620" w:rsidRPr="00856DE7" w:rsidRDefault="00374D34">
            <w:pPr>
              <w:spacing w:before="80" w:after="80"/>
              <w:rPr>
                <w:rFonts w:cs="Arial"/>
              </w:rPr>
            </w:pPr>
            <w:r>
              <w:rPr>
                <w:rFonts w:cs="Arial"/>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795E0F82" w:rsidR="00796620" w:rsidRPr="00856DE7" w:rsidRDefault="00374D34">
            <w:pPr>
              <w:spacing w:before="80" w:after="80"/>
              <w:rPr>
                <w:rFonts w:cs="Arial"/>
              </w:rPr>
            </w:pPr>
            <w:r>
              <w:rPr>
                <w:rFonts w:cs="Arial"/>
              </w:rPr>
              <w:t>no</w:t>
            </w:r>
          </w:p>
        </w:tc>
        <w:tc>
          <w:tcPr>
            <w:tcW w:w="3626" w:type="dxa"/>
            <w:gridSpan w:val="3"/>
          </w:tcPr>
          <w:p w14:paraId="1C371269" w14:textId="77777777" w:rsidR="00796620" w:rsidRPr="00856DE7" w:rsidRDefault="00796620">
            <w:pPr>
              <w:spacing w:before="80" w:after="80"/>
              <w:rPr>
                <w:rFonts w:cs="Arial"/>
              </w:rPr>
            </w:pP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5ED6E425" w:rsidR="00796620" w:rsidRPr="00856DE7" w:rsidRDefault="00374D34">
            <w:pPr>
              <w:spacing w:before="80" w:after="80"/>
              <w:rPr>
                <w:rFonts w:cs="Arial"/>
              </w:rPr>
            </w:pPr>
            <w:r>
              <w:rPr>
                <w:rFonts w:cs="Arial"/>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260F1ECE" w:rsidR="00796620" w:rsidRPr="00856DE7" w:rsidRDefault="00374D34">
            <w:pPr>
              <w:spacing w:before="80" w:after="80"/>
              <w:rPr>
                <w:rFonts w:cs="Arial"/>
              </w:rPr>
            </w:pPr>
            <w:r>
              <w:rPr>
                <w:rFonts w:cs="Arial"/>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0AF19B63" w:rsidR="00796620" w:rsidRPr="00856DE7" w:rsidRDefault="00374D34">
            <w:pPr>
              <w:spacing w:before="80" w:after="80"/>
              <w:rPr>
                <w:rFonts w:cs="Arial"/>
              </w:rPr>
            </w:pPr>
            <w:r>
              <w:rPr>
                <w:rFonts w:cs="Arial"/>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354F6154" w:rsidR="00796620" w:rsidRPr="00856DE7" w:rsidRDefault="00374D34">
            <w:pPr>
              <w:spacing w:before="80" w:after="80"/>
              <w:rPr>
                <w:rFonts w:cs="Arial"/>
              </w:rPr>
            </w:pPr>
            <w:r>
              <w:rPr>
                <w:rFonts w:cs="Arial"/>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77777777" w:rsidR="00796620" w:rsidRPr="00856DE7" w:rsidRDefault="00796620">
            <w:pPr>
              <w:spacing w:before="80" w:after="80"/>
              <w:ind w:left="33"/>
              <w:rPr>
                <w:rFonts w:cs="Arial"/>
              </w:rPr>
            </w:pP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9366D3C" w14:textId="77777777" w:rsidR="00796620" w:rsidRPr="00856DE7" w:rsidRDefault="00796620">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30" w:name="_Toc203658744"/>
      <w:r w:rsidRPr="00856DE7">
        <w:lastRenderedPageBreak/>
        <w:t>IMPLEMENTATION PLAN</w:t>
      </w:r>
      <w:bookmarkEnd w:id="30"/>
      <w:r w:rsidRPr="00856DE7">
        <w:t xml:space="preserve"> </w:t>
      </w:r>
    </w:p>
    <w:p w14:paraId="625C0FE1" w14:textId="592E9B57"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tc>
          <w:tcPr>
            <w:tcW w:w="2952" w:type="dxa"/>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tc>
          <w:tcPr>
            <w:tcW w:w="2952" w:type="dxa"/>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r w:rsidR="00502E62" w:rsidRPr="00856DE7" w14:paraId="3FB9A0DE" w14:textId="77777777">
        <w:tc>
          <w:tcPr>
            <w:tcW w:w="2952" w:type="dxa"/>
          </w:tcPr>
          <w:p w14:paraId="3C4CE76B" w14:textId="77777777" w:rsidR="00502E62" w:rsidRPr="00A33A94" w:rsidRDefault="00502E62" w:rsidP="00A33A94">
            <w:pPr>
              <w:spacing w:before="60" w:after="60"/>
              <w:rPr>
                <w:rFonts w:cs="Arial"/>
              </w:rPr>
            </w:pPr>
            <w:r>
              <w:rPr>
                <w:rFonts w:cs="Arial"/>
              </w:rPr>
              <w:t>Upload policy (+/- assessment tool) to Virtual College and allocate to relevant staff</w:t>
            </w:r>
          </w:p>
        </w:tc>
        <w:tc>
          <w:tcPr>
            <w:tcW w:w="2952" w:type="dxa"/>
          </w:tcPr>
          <w:p w14:paraId="6D56D32D" w14:textId="77777777" w:rsidR="00502E62" w:rsidRDefault="00502E62" w:rsidP="00A33A94">
            <w:pPr>
              <w:spacing w:before="60" w:after="60"/>
              <w:rPr>
                <w:rFonts w:cs="Arial"/>
                <w:szCs w:val="22"/>
              </w:rPr>
            </w:pPr>
            <w:r>
              <w:rPr>
                <w:rFonts w:cs="Arial"/>
                <w:szCs w:val="22"/>
              </w:rPr>
              <w:t>Education and Development Department</w:t>
            </w:r>
          </w:p>
        </w:tc>
        <w:tc>
          <w:tcPr>
            <w:tcW w:w="2952" w:type="dxa"/>
          </w:tcPr>
          <w:p w14:paraId="36F06759" w14:textId="77777777" w:rsidR="00502E62" w:rsidRPr="00856DE7" w:rsidRDefault="00502E62" w:rsidP="00A33A94">
            <w:pPr>
              <w:spacing w:before="60" w:after="60"/>
              <w:rPr>
                <w:rFonts w:cs="Arial"/>
              </w:rPr>
            </w:pPr>
            <w:r w:rsidRPr="00856DE7">
              <w:rPr>
                <w:rFonts w:cs="Arial"/>
              </w:rPr>
              <w:t>Within 2 weeks following ratification</w:t>
            </w:r>
          </w:p>
        </w:tc>
      </w:tr>
      <w:tr w:rsidR="00201CA3" w:rsidRPr="00856DE7" w14:paraId="678AA1A9" w14:textId="77777777">
        <w:tc>
          <w:tcPr>
            <w:tcW w:w="2952" w:type="dxa"/>
          </w:tcPr>
          <w:p w14:paraId="4F5D2ED4" w14:textId="77777777" w:rsidR="00201CA3" w:rsidRPr="00A33A94" w:rsidRDefault="00A33A94" w:rsidP="00502E62">
            <w:pPr>
              <w:spacing w:before="60" w:after="60"/>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tcPr>
          <w:p w14:paraId="44DA4E1C" w14:textId="77777777" w:rsidR="00201CA3" w:rsidRPr="00A33A94" w:rsidRDefault="00A33A94" w:rsidP="00A33A94">
            <w:pPr>
              <w:spacing w:before="60" w:after="60"/>
              <w:rPr>
                <w:rFonts w:cs="Arial"/>
                <w:szCs w:val="22"/>
              </w:rPr>
            </w:pPr>
            <w:r w:rsidRPr="00A33A94">
              <w:rPr>
                <w:rFonts w:cs="Arial"/>
                <w:szCs w:val="22"/>
              </w:rPr>
              <w:t xml:space="preserve">All staff </w:t>
            </w:r>
            <w:proofErr w:type="gramStart"/>
            <w:r w:rsidRPr="00A33A94">
              <w:rPr>
                <w:rFonts w:cs="Arial"/>
                <w:szCs w:val="22"/>
              </w:rPr>
              <w:t>notified</w:t>
            </w:r>
            <w:proofErr w:type="gramEnd"/>
            <w:r w:rsidRPr="00A33A94">
              <w:rPr>
                <w:rFonts w:cs="Arial"/>
                <w:szCs w:val="22"/>
              </w:rPr>
              <w:t xml:space="preserve"> via Virtual College.</w:t>
            </w:r>
          </w:p>
        </w:tc>
        <w:tc>
          <w:tcPr>
            <w:tcW w:w="2952" w:type="dxa"/>
          </w:tcPr>
          <w:p w14:paraId="05F372E0" w14:textId="3FEB4DBE" w:rsidR="00201CA3" w:rsidRPr="00856DE7" w:rsidRDefault="00A33A94" w:rsidP="00502E62">
            <w:pPr>
              <w:spacing w:before="60" w:after="60"/>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r w:rsidR="005C76F5" w:rsidRPr="00856DE7" w14:paraId="75916484" w14:textId="77777777">
        <w:tc>
          <w:tcPr>
            <w:tcW w:w="2952" w:type="dxa"/>
          </w:tcPr>
          <w:p w14:paraId="3958DC55" w14:textId="77777777" w:rsidR="005C76F5" w:rsidRPr="00A33A94" w:rsidRDefault="005C76F5" w:rsidP="00502E62">
            <w:pPr>
              <w:spacing w:before="60" w:after="60"/>
              <w:rPr>
                <w:rFonts w:cs="Arial"/>
              </w:rPr>
            </w:pPr>
          </w:p>
        </w:tc>
        <w:tc>
          <w:tcPr>
            <w:tcW w:w="2952" w:type="dxa"/>
          </w:tcPr>
          <w:p w14:paraId="2109693F" w14:textId="77777777" w:rsidR="005C76F5" w:rsidRPr="00A33A94" w:rsidRDefault="005C76F5" w:rsidP="00A33A94">
            <w:pPr>
              <w:spacing w:before="60" w:after="60"/>
              <w:rPr>
                <w:rFonts w:cs="Arial"/>
                <w:szCs w:val="22"/>
              </w:rPr>
            </w:pPr>
          </w:p>
        </w:tc>
        <w:tc>
          <w:tcPr>
            <w:tcW w:w="2952" w:type="dxa"/>
          </w:tcPr>
          <w:p w14:paraId="01174A7E" w14:textId="77777777" w:rsidR="005C76F5" w:rsidRDefault="005C76F5" w:rsidP="00502E62">
            <w:pPr>
              <w:spacing w:before="60" w:after="60"/>
              <w:rPr>
                <w:rFonts w:cs="Arial"/>
              </w:rPr>
            </w:pPr>
          </w:p>
        </w:tc>
      </w:tr>
      <w:tr w:rsidR="00502E62" w:rsidRPr="00856DE7" w14:paraId="1E92B3BC" w14:textId="77777777">
        <w:tc>
          <w:tcPr>
            <w:tcW w:w="2952" w:type="dxa"/>
          </w:tcPr>
          <w:p w14:paraId="4C68C9A1" w14:textId="77777777" w:rsidR="00502E62" w:rsidRPr="00A33A94" w:rsidRDefault="00502E62" w:rsidP="00A33A94">
            <w:pPr>
              <w:spacing w:before="60" w:after="60"/>
              <w:rPr>
                <w:rFonts w:cs="Arial"/>
              </w:rPr>
            </w:pPr>
          </w:p>
        </w:tc>
        <w:tc>
          <w:tcPr>
            <w:tcW w:w="2952" w:type="dxa"/>
          </w:tcPr>
          <w:p w14:paraId="6B0BFB47" w14:textId="77777777" w:rsidR="00502E62" w:rsidRPr="00A33A94" w:rsidRDefault="00502E62" w:rsidP="00A33A94">
            <w:pPr>
              <w:spacing w:before="60" w:after="60"/>
              <w:rPr>
                <w:rFonts w:cs="Arial"/>
                <w:szCs w:val="22"/>
              </w:rPr>
            </w:pPr>
          </w:p>
        </w:tc>
        <w:tc>
          <w:tcPr>
            <w:tcW w:w="2952" w:type="dxa"/>
          </w:tcPr>
          <w:p w14:paraId="45B3D22C" w14:textId="77777777" w:rsidR="00502E62" w:rsidRDefault="00502E62" w:rsidP="00502E62">
            <w:pPr>
              <w:spacing w:before="60" w:after="60"/>
              <w:rPr>
                <w:rFonts w:cs="Arial"/>
              </w:rPr>
            </w:pPr>
          </w:p>
        </w:tc>
      </w:tr>
    </w:tbl>
    <w:p w14:paraId="7D05ED4A" w14:textId="77777777" w:rsidR="00101BBD" w:rsidRPr="00856DE7" w:rsidRDefault="00F97AD3" w:rsidP="00856DE7">
      <w:pPr>
        <w:pStyle w:val="Heading1"/>
      </w:pPr>
      <w:bookmarkStart w:id="31" w:name="_Toc203658745"/>
      <w:r w:rsidRPr="00856DE7">
        <w:t>GLOSSARY OF TERMS</w:t>
      </w:r>
      <w:bookmarkEnd w:id="31"/>
    </w:p>
    <w:p w14:paraId="295ABA10" w14:textId="77777777" w:rsidR="009666A3" w:rsidRDefault="009666A3" w:rsidP="00824956">
      <w:pPr>
        <w:rPr>
          <w:rFonts w:cs="Arial"/>
        </w:rPr>
      </w:pPr>
    </w:p>
    <w:p w14:paraId="6764E137" w14:textId="77777777" w:rsidR="009666A3" w:rsidRDefault="009666A3" w:rsidP="00824956">
      <w:pPr>
        <w:rPr>
          <w:rFonts w:cs="Arial"/>
        </w:rPr>
      </w:pPr>
    </w:p>
    <w:p w14:paraId="0DBD2CB8" w14:textId="77777777" w:rsidR="009666A3" w:rsidRDefault="009666A3" w:rsidP="00824956">
      <w:pPr>
        <w:rPr>
          <w:rFonts w:cs="Arial"/>
        </w:rPr>
        <w:sectPr w:rsidR="009666A3"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32" w:name="_Toc203658746"/>
      <w:r w:rsidRPr="00856DE7">
        <w:lastRenderedPageBreak/>
        <w:t>REFERENCES</w:t>
      </w:r>
      <w:bookmarkEnd w:id="32"/>
    </w:p>
    <w:p w14:paraId="41C7D888" w14:textId="04280CAB" w:rsidR="00275686" w:rsidRDefault="00275686" w:rsidP="00CE44D6">
      <w:pPr>
        <w:spacing w:before="240"/>
      </w:pPr>
      <w:r>
        <w:t xml:space="preserve">Great Ormond Street Hospital for Children (2020) </w:t>
      </w:r>
      <w:r>
        <w:rPr>
          <w:rFonts w:eastAsia="Arial" w:cs="Arial"/>
          <w:i/>
        </w:rPr>
        <w:t>Revised FLACC Scale.</w:t>
      </w:r>
      <w:r>
        <w:t xml:space="preserve"> Available at: </w:t>
      </w:r>
      <w:hyperlink r:id="rId22" w:history="1">
        <w:r w:rsidR="002A491A">
          <w:rPr>
            <w:rStyle w:val="Hyperlink"/>
          </w:rPr>
          <w:t>Revised FLACC Paperwork</w:t>
        </w:r>
      </w:hyperlink>
      <w:r w:rsidR="00122DB9">
        <w:t xml:space="preserve"> (</w:t>
      </w:r>
      <w:r>
        <w:t xml:space="preserve">Last accessed </w:t>
      </w:r>
      <w:r w:rsidR="004D254E">
        <w:t>September, 2024</w:t>
      </w:r>
      <w:r w:rsidR="00122DB9">
        <w:rPr>
          <w:rFonts w:eastAsia="Arial" w:cs="Arial"/>
          <w:b/>
        </w:rPr>
        <w:t>)</w:t>
      </w:r>
    </w:p>
    <w:p w14:paraId="628E6264" w14:textId="6BC8C5E3" w:rsidR="00275686" w:rsidRDefault="00275686" w:rsidP="00CE44D6">
      <w:pPr>
        <w:spacing w:before="240"/>
      </w:pPr>
      <w:r>
        <w:t xml:space="preserve">Healthcare Improvement Scotland (2021) </w:t>
      </w:r>
      <w:r>
        <w:rPr>
          <w:rFonts w:eastAsia="Arial" w:cs="Arial"/>
          <w:i/>
        </w:rPr>
        <w:t xml:space="preserve">NHS Scotland </w:t>
      </w:r>
      <w:proofErr w:type="spellStart"/>
      <w:r w:rsidR="000946DD">
        <w:rPr>
          <w:rFonts w:eastAsia="Arial" w:cs="Arial"/>
          <w:i/>
        </w:rPr>
        <w:t>Paediatric</w:t>
      </w:r>
      <w:proofErr w:type="spellEnd"/>
      <w:r>
        <w:rPr>
          <w:rFonts w:eastAsia="Arial" w:cs="Arial"/>
          <w:i/>
        </w:rPr>
        <w:t xml:space="preserve"> Early Warning Scores.</w:t>
      </w:r>
      <w:r>
        <w:t xml:space="preserve"> Available at: </w:t>
      </w:r>
      <w:hyperlink r:id="rId23" w:history="1">
        <w:r w:rsidR="00387A9E">
          <w:rPr>
            <w:rStyle w:val="Hyperlink"/>
          </w:rPr>
          <w:t>202003-gp-poster_pews-tables-final.pdf</w:t>
        </w:r>
      </w:hyperlink>
      <w:r w:rsidR="00387A9E">
        <w:t xml:space="preserve"> </w:t>
      </w:r>
      <w:hyperlink r:id="rId24">
        <w:r>
          <w:rPr>
            <w:color w:val="0000FF"/>
            <w:u w:val="single" w:color="0000FF"/>
          </w:rPr>
          <w:t>(</w:t>
        </w:r>
        <w:proofErr w:type="spellStart"/>
        <w:r>
          <w:rPr>
            <w:color w:val="0000FF"/>
            <w:u w:val="single" w:color="0000FF"/>
          </w:rPr>
          <w:t>ihub.scot</w:t>
        </w:r>
        <w:proofErr w:type="spellEnd"/>
        <w:r>
          <w:rPr>
            <w:color w:val="0000FF"/>
            <w:u w:val="single" w:color="0000FF"/>
          </w:rPr>
          <w:t>)</w:t>
        </w:r>
      </w:hyperlink>
      <w:hyperlink r:id="rId25">
        <w:r>
          <w:t>.</w:t>
        </w:r>
      </w:hyperlink>
      <w:r>
        <w:t xml:space="preserve"> </w:t>
      </w:r>
      <w:r w:rsidR="00122DB9">
        <w:t>(</w:t>
      </w:r>
      <w:r>
        <w:t>Last accessed 17</w:t>
      </w:r>
      <w:r>
        <w:rPr>
          <w:vertAlign w:val="superscript"/>
        </w:rPr>
        <w:t>th</w:t>
      </w:r>
      <w:r>
        <w:t xml:space="preserve"> November 2022</w:t>
      </w:r>
      <w:r w:rsidR="00122DB9">
        <w:rPr>
          <w:rFonts w:eastAsia="Arial" w:cs="Arial"/>
          <w:b/>
        </w:rPr>
        <w:t>)</w:t>
      </w:r>
    </w:p>
    <w:p w14:paraId="38E73BF1" w14:textId="2474C16B" w:rsidR="00275686" w:rsidRDefault="00275686" w:rsidP="00CE44D6">
      <w:pPr>
        <w:spacing w:before="240"/>
      </w:pPr>
      <w:r>
        <w:t>National Institute for Health and Care Excellence (20</w:t>
      </w:r>
      <w:r w:rsidR="00223EFD">
        <w:t>24</w:t>
      </w:r>
      <w:r>
        <w:t xml:space="preserve">) </w:t>
      </w:r>
      <w:r>
        <w:rPr>
          <w:rFonts w:eastAsia="Arial" w:cs="Arial"/>
          <w:i/>
        </w:rPr>
        <w:t>Sepsis: Risk Stratification Tools.</w:t>
      </w:r>
      <w:r>
        <w:t xml:space="preserve"> Available at:</w:t>
      </w:r>
      <w:r w:rsidR="000E1915" w:rsidRPr="000E1915">
        <w:t xml:space="preserve"> </w:t>
      </w:r>
      <w:hyperlink r:id="rId26" w:history="1">
        <w:r w:rsidR="000E1915">
          <w:rPr>
            <w:rStyle w:val="Hyperlink"/>
          </w:rPr>
          <w:t>Overview | Suspected sepsis: recognition, diagnosis and early management | Guidance | NICE</w:t>
        </w:r>
      </w:hyperlink>
      <w:r w:rsidR="000E1915">
        <w:t xml:space="preserve"> </w:t>
      </w:r>
      <w:r w:rsidR="00122DB9">
        <w:t>(</w:t>
      </w:r>
      <w:r>
        <w:t xml:space="preserve">Last accessed </w:t>
      </w:r>
      <w:r w:rsidR="000E1915">
        <w:t>January</w:t>
      </w:r>
      <w:r>
        <w:t xml:space="preserve"> 202</w:t>
      </w:r>
      <w:r w:rsidR="000E1915">
        <w:t>5</w:t>
      </w:r>
      <w:r w:rsidR="00122DB9">
        <w:t>)</w:t>
      </w:r>
    </w:p>
    <w:p w14:paraId="42FA4AD3" w14:textId="0B78278A" w:rsidR="00EB068F" w:rsidRDefault="00275686" w:rsidP="00CE44D6">
      <w:pPr>
        <w:spacing w:before="240"/>
      </w:pPr>
      <w:r>
        <w:t xml:space="preserve">Royal College of Nursing (2017) </w:t>
      </w:r>
      <w:r>
        <w:rPr>
          <w:rFonts w:eastAsia="Arial" w:cs="Arial"/>
          <w:i/>
        </w:rPr>
        <w:t>Standards for Assessing, Measuring and Monitoring Vital Signs in Infants, Children and Young People.</w:t>
      </w:r>
      <w:r>
        <w:t xml:space="preserve"> Available at </w:t>
      </w:r>
      <w:hyperlink r:id="rId27" w:history="1">
        <w:r w:rsidR="00EB068F">
          <w:rPr>
            <w:rStyle w:val="Hyperlink"/>
          </w:rPr>
          <w:t>Vital signs | Clinical topic | Royal College of Nursing</w:t>
        </w:r>
      </w:hyperlink>
      <w:r w:rsidR="00EB068F">
        <w:t xml:space="preserve">  </w:t>
      </w:r>
      <w:r w:rsidR="00122DB9">
        <w:t>(</w:t>
      </w:r>
      <w:r w:rsidR="00EB068F">
        <w:t>Last accessed January 2025</w:t>
      </w:r>
      <w:r w:rsidR="00122DB9">
        <w:t>)</w:t>
      </w:r>
    </w:p>
    <w:p w14:paraId="44822E8D" w14:textId="1479DB77" w:rsidR="00275686" w:rsidRDefault="00275686" w:rsidP="00CE44D6">
      <w:pPr>
        <w:spacing w:before="240"/>
      </w:pPr>
      <w:r>
        <w:t xml:space="preserve">The Sepsis Trust (2022) </w:t>
      </w:r>
      <w:r>
        <w:rPr>
          <w:rFonts w:eastAsia="Arial" w:cs="Arial"/>
          <w:i/>
        </w:rPr>
        <w:t xml:space="preserve">The Sepsis Manual </w:t>
      </w:r>
      <w:r w:rsidR="002D2406">
        <w:rPr>
          <w:rFonts w:eastAsia="Arial" w:cs="Arial"/>
          <w:i/>
        </w:rPr>
        <w:t>7</w:t>
      </w:r>
      <w:r>
        <w:rPr>
          <w:rFonts w:eastAsia="Arial" w:cs="Arial"/>
          <w:i/>
          <w:vertAlign w:val="superscript"/>
        </w:rPr>
        <w:t>th</w:t>
      </w:r>
      <w:r>
        <w:rPr>
          <w:rFonts w:eastAsia="Arial" w:cs="Arial"/>
          <w:i/>
        </w:rPr>
        <w:t xml:space="preserve"> edition.</w:t>
      </w:r>
      <w:r>
        <w:t xml:space="preserve"> Available at</w:t>
      </w:r>
      <w:r w:rsidR="00CA6A31">
        <w:t xml:space="preserve"> </w:t>
      </w:r>
      <w:r>
        <w:t xml:space="preserve"> </w:t>
      </w:r>
      <w:hyperlink r:id="rId28" w:history="1">
        <w:r w:rsidR="00CA6A31">
          <w:rPr>
            <w:rStyle w:val="Hyperlink"/>
          </w:rPr>
          <w:t>Sepsis-Manual-7th-Edition-2024-V1.0.pdf</w:t>
        </w:r>
      </w:hyperlink>
      <w:hyperlink r:id="rId29">
        <w:r>
          <w:rPr>
            <w:rStyle w:val="Hyperlink"/>
          </w:rPr>
          <w:t>https://sepsistrust.org/wp-content/uploads/2022/06/Sepsis-Manual-Sixth-Edition.pdf</w:t>
        </w:r>
      </w:hyperlink>
      <w:hyperlink r:id="rId30">
        <w:r>
          <w:t>.</w:t>
        </w:r>
      </w:hyperlink>
      <w:r>
        <w:t xml:space="preserve"> </w:t>
      </w:r>
      <w:r w:rsidR="00122DB9">
        <w:t>(</w:t>
      </w:r>
      <w:r>
        <w:t xml:space="preserve">Last accessed </w:t>
      </w:r>
      <w:r w:rsidR="00CA6A31">
        <w:t>January 2025</w:t>
      </w:r>
      <w:r w:rsidR="00122DB9">
        <w:t>)</w:t>
      </w:r>
    </w:p>
    <w:p w14:paraId="5140C105" w14:textId="6E7D668D" w:rsidR="00275686" w:rsidRDefault="00275686" w:rsidP="00CE44D6">
      <w:pPr>
        <w:spacing w:before="240"/>
      </w:pPr>
      <w:r>
        <w:t xml:space="preserve">Wong-Baker FACES® Foundation (1983) </w:t>
      </w:r>
      <w:r>
        <w:rPr>
          <w:rFonts w:eastAsia="Arial" w:cs="Arial"/>
          <w:i/>
        </w:rPr>
        <w:t xml:space="preserve">Wong-Baker FACES® Pain Rating Scale; Instructions for Use. </w:t>
      </w:r>
      <w:r>
        <w:t xml:space="preserve">Available at: </w:t>
      </w:r>
      <w:hyperlink r:id="rId31" w:history="1">
        <w:r w:rsidR="00147182">
          <w:rPr>
            <w:rStyle w:val="Hyperlink"/>
          </w:rPr>
          <w:t>Instructions for Use - Wong-Baker FACES Foundation</w:t>
        </w:r>
      </w:hyperlink>
      <w:r>
        <w:t xml:space="preserve"> </w:t>
      </w:r>
      <w:r w:rsidR="00122DB9">
        <w:t>(</w:t>
      </w:r>
      <w:r w:rsidR="00FB318D">
        <w:t>L</w:t>
      </w:r>
      <w:r>
        <w:t xml:space="preserve">ast accessed </w:t>
      </w:r>
      <w:r w:rsidR="00147182">
        <w:t>September 2024</w:t>
      </w:r>
      <w:r w:rsidR="00122DB9">
        <w:t>)</w:t>
      </w:r>
    </w:p>
    <w:p w14:paraId="0F135E9B" w14:textId="77777777" w:rsidR="00CE44D6" w:rsidRDefault="00CE44D6" w:rsidP="00275686">
      <w:pPr>
        <w:ind w:left="55" w:right="826"/>
      </w:pPr>
    </w:p>
    <w:p w14:paraId="34767643" w14:textId="77777777" w:rsidR="00DA3FE7" w:rsidRDefault="00DA3FE7" w:rsidP="007B2215">
      <w:pPr>
        <w:pStyle w:val="ListParagraph"/>
        <w:tabs>
          <w:tab w:val="left" w:pos="284"/>
        </w:tabs>
        <w:ind w:left="-66"/>
        <w:rPr>
          <w:rFonts w:cs="Arial"/>
          <w:b/>
        </w:rPr>
        <w:sectPr w:rsidR="00DA3FE7" w:rsidSect="00856DE7">
          <w:pgSz w:w="11906" w:h="16838"/>
          <w:pgMar w:top="1440" w:right="1440" w:bottom="1440" w:left="1440" w:header="708" w:footer="220" w:gutter="0"/>
          <w:cols w:space="708"/>
          <w:titlePg/>
          <w:docGrid w:linePitch="360"/>
        </w:sectPr>
      </w:pPr>
    </w:p>
    <w:p w14:paraId="3FA3A6C1" w14:textId="77777777" w:rsidR="007B2215" w:rsidRPr="00856DE7" w:rsidRDefault="007B2215" w:rsidP="007B2215">
      <w:pPr>
        <w:pStyle w:val="ListParagraph"/>
        <w:tabs>
          <w:tab w:val="left" w:pos="284"/>
        </w:tabs>
        <w:ind w:left="-66"/>
        <w:rPr>
          <w:rFonts w:cs="Arial"/>
          <w:b/>
        </w:rPr>
      </w:pPr>
    </w:p>
    <w:p w14:paraId="04411FB8" w14:textId="77777777" w:rsidR="0085498A" w:rsidRPr="00856DE7" w:rsidRDefault="00824956" w:rsidP="00A50DC5">
      <w:pPr>
        <w:pStyle w:val="Heading1"/>
        <w:ind w:hanging="530"/>
      </w:pPr>
      <w:bookmarkStart w:id="33" w:name="_Toc203658747"/>
      <w:r w:rsidRPr="00856DE7">
        <w:t>APPENDI</w:t>
      </w:r>
      <w:r w:rsidR="00502E62">
        <w:t>CES</w:t>
      </w:r>
      <w:bookmarkEnd w:id="33"/>
    </w:p>
    <w:p w14:paraId="2AF26F34" w14:textId="07D05624" w:rsidR="00DA3FE7" w:rsidRDefault="00D157E9" w:rsidP="005C0A0B">
      <w:pPr>
        <w:pStyle w:val="Heading2"/>
      </w:pPr>
      <w:bookmarkStart w:id="34" w:name="_Appendix_1_NHS"/>
      <w:bookmarkStart w:id="35" w:name="_Toc203658748"/>
      <w:bookmarkEnd w:id="34"/>
      <w:r w:rsidRPr="005C0A0B">
        <w:t>A</w:t>
      </w:r>
      <w:r w:rsidR="00EF08CB" w:rsidRPr="005C0A0B">
        <w:t>ppendix</w:t>
      </w:r>
      <w:r w:rsidR="00EF08CB" w:rsidRPr="00856DE7">
        <w:t xml:space="preserve"> </w:t>
      </w:r>
      <w:r w:rsidR="00DA3FE7">
        <w:t>1</w:t>
      </w:r>
      <w:r w:rsidR="00B77ED5">
        <w:t xml:space="preserve"> </w:t>
      </w:r>
      <w:r w:rsidR="00A400E3">
        <w:t xml:space="preserve">NHS Scotland </w:t>
      </w:r>
      <w:proofErr w:type="spellStart"/>
      <w:r w:rsidR="00A400E3">
        <w:t>Paediatric</w:t>
      </w:r>
      <w:proofErr w:type="spellEnd"/>
      <w:r w:rsidR="00A400E3">
        <w:t xml:space="preserve"> Early Warning Scores</w:t>
      </w:r>
      <w:bookmarkEnd w:id="35"/>
    </w:p>
    <w:p w14:paraId="31A0D9D6" w14:textId="49B95AF7" w:rsidR="00DA3FE7" w:rsidRDefault="00EF4641" w:rsidP="00DA3FE7">
      <w:hyperlink r:id="rId32" w:history="1">
        <w:r>
          <w:rPr>
            <w:rStyle w:val="Hyperlink"/>
          </w:rPr>
          <w:t>202003-gp-poster_pews-tables-final.pdf</w:t>
        </w:r>
      </w:hyperlink>
    </w:p>
    <w:p w14:paraId="02D1B1B6" w14:textId="597A99E4" w:rsidR="00DA3FE7" w:rsidRDefault="00F82DCB" w:rsidP="00DA3FE7">
      <w:pPr>
        <w:sectPr w:rsidR="00DA3FE7" w:rsidSect="00856DE7">
          <w:pgSz w:w="11906" w:h="16838"/>
          <w:pgMar w:top="1440" w:right="1440" w:bottom="1440" w:left="1440" w:header="708" w:footer="220" w:gutter="0"/>
          <w:cols w:space="708"/>
          <w:titlePg/>
          <w:docGrid w:linePitch="360"/>
        </w:sectPr>
      </w:pPr>
      <w:r>
        <w:rPr>
          <w:noProof/>
        </w:rPr>
        <w:drawing>
          <wp:inline distT="0" distB="0" distL="0" distR="0" wp14:anchorId="4F6E9C97" wp14:editId="2854B48C">
            <wp:extent cx="5731510" cy="3932001"/>
            <wp:effectExtent l="0" t="0" r="2540" b="0"/>
            <wp:docPr id="1450" name="Picture 1450" descr="A screenshot of a chart&#10;&#10;Description automatically generated"/>
            <wp:cNvGraphicFramePr/>
            <a:graphic xmlns:a="http://schemas.openxmlformats.org/drawingml/2006/main">
              <a:graphicData uri="http://schemas.openxmlformats.org/drawingml/2006/picture">
                <pic:pic xmlns:pic="http://schemas.openxmlformats.org/drawingml/2006/picture">
                  <pic:nvPicPr>
                    <pic:cNvPr id="1450" name="Picture 1450" descr="A screenshot of a chart&#10;&#10;Description automatically generated"/>
                    <pic:cNvPicPr/>
                  </pic:nvPicPr>
                  <pic:blipFill>
                    <a:blip r:embed="rId33"/>
                    <a:stretch>
                      <a:fillRect/>
                    </a:stretch>
                  </pic:blipFill>
                  <pic:spPr>
                    <a:xfrm>
                      <a:off x="0" y="0"/>
                      <a:ext cx="5731510" cy="3932001"/>
                    </a:xfrm>
                    <a:prstGeom prst="rect">
                      <a:avLst/>
                    </a:prstGeom>
                  </pic:spPr>
                </pic:pic>
              </a:graphicData>
            </a:graphic>
          </wp:inline>
        </w:drawing>
      </w:r>
    </w:p>
    <w:p w14:paraId="419B4F79" w14:textId="56FE7E78" w:rsidR="0085498A" w:rsidRDefault="00EF08CB" w:rsidP="00264DEA">
      <w:pPr>
        <w:pStyle w:val="Heading2"/>
      </w:pPr>
      <w:bookmarkStart w:id="36" w:name="_Appendix_2_"/>
      <w:bookmarkStart w:id="37" w:name="_Toc203658749"/>
      <w:bookmarkEnd w:id="36"/>
      <w:r w:rsidRPr="00856DE7">
        <w:lastRenderedPageBreak/>
        <w:t xml:space="preserve">Appendix </w:t>
      </w:r>
      <w:r w:rsidR="00DA3FE7">
        <w:t>2</w:t>
      </w:r>
      <w:r w:rsidR="00A400E3">
        <w:t xml:space="preserve">  </w:t>
      </w:r>
      <w:hyperlink r:id="rId34" w:history="1">
        <w:r w:rsidR="009234B5" w:rsidRPr="00000370">
          <w:t>Revised FLACC Paperwork</w:t>
        </w:r>
        <w:bookmarkEnd w:id="37"/>
      </w:hyperlink>
    </w:p>
    <w:p w14:paraId="4EA384C9" w14:textId="7229F59F" w:rsidR="003620E0" w:rsidRDefault="003620E0" w:rsidP="003620E0">
      <w:r>
        <w:rPr>
          <w:noProof/>
        </w:rPr>
        <w:drawing>
          <wp:inline distT="0" distB="0" distL="0" distR="0" wp14:anchorId="4EC0D676" wp14:editId="71671FEB">
            <wp:extent cx="5578475" cy="4005580"/>
            <wp:effectExtent l="0" t="0" r="0" b="0"/>
            <wp:docPr id="1467" name="Picture 1467" descr="A close-up of a medical scale&#10;&#10;Description automatically generated"/>
            <wp:cNvGraphicFramePr/>
            <a:graphic xmlns:a="http://schemas.openxmlformats.org/drawingml/2006/main">
              <a:graphicData uri="http://schemas.openxmlformats.org/drawingml/2006/picture">
                <pic:pic xmlns:pic="http://schemas.openxmlformats.org/drawingml/2006/picture">
                  <pic:nvPicPr>
                    <pic:cNvPr id="1467" name="Picture 1467" descr="A close-up of a medical scale&#10;&#10;Description automatically generated"/>
                    <pic:cNvPicPr/>
                  </pic:nvPicPr>
                  <pic:blipFill>
                    <a:blip r:embed="rId35"/>
                    <a:stretch>
                      <a:fillRect/>
                    </a:stretch>
                  </pic:blipFill>
                  <pic:spPr>
                    <a:xfrm>
                      <a:off x="0" y="0"/>
                      <a:ext cx="5578475" cy="4005580"/>
                    </a:xfrm>
                    <a:prstGeom prst="rect">
                      <a:avLst/>
                    </a:prstGeom>
                  </pic:spPr>
                </pic:pic>
              </a:graphicData>
            </a:graphic>
          </wp:inline>
        </w:drawing>
      </w:r>
    </w:p>
    <w:p w14:paraId="39E2F1E5" w14:textId="77777777" w:rsidR="007A33AA" w:rsidRDefault="007A33AA" w:rsidP="003620E0">
      <w:pPr>
        <w:sectPr w:rsidR="007A33AA" w:rsidSect="00856DE7">
          <w:pgSz w:w="11906" w:h="16838"/>
          <w:pgMar w:top="1440" w:right="1440" w:bottom="1440" w:left="1440" w:header="708" w:footer="220" w:gutter="0"/>
          <w:cols w:space="708"/>
          <w:titlePg/>
          <w:docGrid w:linePitch="360"/>
        </w:sectPr>
      </w:pPr>
    </w:p>
    <w:p w14:paraId="75BB9E4F" w14:textId="47B31AB9" w:rsidR="00793D2B" w:rsidRPr="00C753CA" w:rsidRDefault="00BD4E5B" w:rsidP="00B77ED5">
      <w:pPr>
        <w:pStyle w:val="Heading2"/>
      </w:pPr>
      <w:bookmarkStart w:id="38" w:name="_Appendix_3_Wong-Baker"/>
      <w:bookmarkStart w:id="39" w:name="_Toc203658750"/>
      <w:bookmarkEnd w:id="38"/>
      <w:r w:rsidRPr="00C753CA">
        <w:lastRenderedPageBreak/>
        <w:t>Appendix 3 Wong-Baker FACES Pain Rating Scale</w:t>
      </w:r>
      <w:bookmarkEnd w:id="39"/>
    </w:p>
    <w:p w14:paraId="26598B62" w14:textId="77777777" w:rsidR="00BC2EE7" w:rsidRDefault="00793D2B" w:rsidP="00BC2EE7">
      <w:r>
        <w:rPr>
          <w:noProof/>
        </w:rPr>
        <w:drawing>
          <wp:inline distT="0" distB="0" distL="0" distR="0" wp14:anchorId="49EC20CD" wp14:editId="4094E5CC">
            <wp:extent cx="5731509" cy="3461385"/>
            <wp:effectExtent l="0" t="0" r="0" b="0"/>
            <wp:docPr id="1469" name="Picture 1469" descr="A chart of a pain rating scale&#10;&#10;Description automatically generated"/>
            <wp:cNvGraphicFramePr/>
            <a:graphic xmlns:a="http://schemas.openxmlformats.org/drawingml/2006/main">
              <a:graphicData uri="http://schemas.openxmlformats.org/drawingml/2006/picture">
                <pic:pic xmlns:pic="http://schemas.openxmlformats.org/drawingml/2006/picture">
                  <pic:nvPicPr>
                    <pic:cNvPr id="1469" name="Picture 1469" descr="A chart of a pain rating scale&#10;&#10;Description automatically generated"/>
                    <pic:cNvPicPr/>
                  </pic:nvPicPr>
                  <pic:blipFill>
                    <a:blip r:embed="rId36"/>
                    <a:stretch>
                      <a:fillRect/>
                    </a:stretch>
                  </pic:blipFill>
                  <pic:spPr>
                    <a:xfrm>
                      <a:off x="0" y="0"/>
                      <a:ext cx="5731509" cy="3461385"/>
                    </a:xfrm>
                    <a:prstGeom prst="rect">
                      <a:avLst/>
                    </a:prstGeom>
                  </pic:spPr>
                </pic:pic>
              </a:graphicData>
            </a:graphic>
          </wp:inline>
        </w:drawing>
      </w:r>
    </w:p>
    <w:p w14:paraId="7214E5C3" w14:textId="77777777" w:rsidR="00BC2EE7" w:rsidRDefault="00BC2EE7" w:rsidP="00BC2EE7"/>
    <w:sectPr w:rsidR="00BC2EE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2E67" w14:textId="77777777" w:rsidR="000754E0" w:rsidRDefault="000754E0" w:rsidP="0085498A">
      <w:r>
        <w:separator/>
      </w:r>
    </w:p>
  </w:endnote>
  <w:endnote w:type="continuationSeparator" w:id="0">
    <w:p w14:paraId="206158DB" w14:textId="77777777" w:rsidR="000754E0" w:rsidRDefault="000754E0" w:rsidP="0085498A">
      <w:r>
        <w:continuationSeparator/>
      </w:r>
    </w:p>
  </w:endnote>
  <w:endnote w:type="continuationNotice" w:id="1">
    <w:p w14:paraId="336FFDC1" w14:textId="77777777" w:rsidR="000754E0" w:rsidRDefault="000754E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035A" w14:textId="77777777" w:rsidR="0039692B" w:rsidRDefault="0039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E5D1" w14:textId="74BC421A" w:rsidR="0045217F" w:rsidRDefault="0045217F" w:rsidP="00AC67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2339" w14:textId="77777777" w:rsidR="0039692B" w:rsidRDefault="00396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517701"/>
      <w:docPartObj>
        <w:docPartGallery w:val="Page Numbers (Bottom of Page)"/>
        <w:docPartUnique/>
      </w:docPartObj>
    </w:sdtPr>
    <w:sdtEndPr>
      <w:rPr>
        <w:noProof/>
      </w:rPr>
    </w:sdtEndPr>
    <w:sdtContent>
      <w:p w14:paraId="104F6CF4" w14:textId="49146029" w:rsidR="00796620" w:rsidRDefault="0039692B" w:rsidP="00AC67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6F75" w14:textId="77777777" w:rsidR="000754E0" w:rsidRDefault="000754E0" w:rsidP="0085498A">
      <w:r>
        <w:separator/>
      </w:r>
    </w:p>
  </w:footnote>
  <w:footnote w:type="continuationSeparator" w:id="0">
    <w:p w14:paraId="242291F6" w14:textId="77777777" w:rsidR="000754E0" w:rsidRDefault="000754E0" w:rsidP="0085498A">
      <w:r>
        <w:continuationSeparator/>
      </w:r>
    </w:p>
  </w:footnote>
  <w:footnote w:type="continuationNotice" w:id="1">
    <w:p w14:paraId="6B7FF079" w14:textId="77777777" w:rsidR="000754E0" w:rsidRDefault="000754E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1104" w14:textId="77777777" w:rsidR="0039692B" w:rsidRDefault="00396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7508" w14:textId="77777777" w:rsidR="0039692B" w:rsidRDefault="00396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BB"/>
    <w:multiLevelType w:val="hybridMultilevel"/>
    <w:tmpl w:val="A240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969E6"/>
    <w:multiLevelType w:val="hybridMultilevel"/>
    <w:tmpl w:val="732A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1029F"/>
    <w:multiLevelType w:val="hybridMultilevel"/>
    <w:tmpl w:val="B95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7" w15:restartNumberingAfterBreak="0">
    <w:nsid w:val="13864045"/>
    <w:multiLevelType w:val="hybridMultilevel"/>
    <w:tmpl w:val="F0E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F60BFA"/>
    <w:multiLevelType w:val="hybridMultilevel"/>
    <w:tmpl w:val="74BE2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5"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AF5E06"/>
    <w:multiLevelType w:val="hybridMultilevel"/>
    <w:tmpl w:val="C0ACFB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DD6B83"/>
    <w:multiLevelType w:val="hybridMultilevel"/>
    <w:tmpl w:val="9AD2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F757E"/>
    <w:multiLevelType w:val="hybridMultilevel"/>
    <w:tmpl w:val="BAB6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9FF3601"/>
    <w:multiLevelType w:val="hybridMultilevel"/>
    <w:tmpl w:val="020E1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A4DF4"/>
    <w:multiLevelType w:val="hybridMultilevel"/>
    <w:tmpl w:val="B45CC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C5DF5"/>
    <w:multiLevelType w:val="hybridMultilevel"/>
    <w:tmpl w:val="89A8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B7212"/>
    <w:multiLevelType w:val="hybridMultilevel"/>
    <w:tmpl w:val="6F9C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27" w15:restartNumberingAfterBreak="0">
    <w:nsid w:val="403A3873"/>
    <w:multiLevelType w:val="hybridMultilevel"/>
    <w:tmpl w:val="DC0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32" w15:restartNumberingAfterBreak="0">
    <w:nsid w:val="496573DD"/>
    <w:multiLevelType w:val="hybridMultilevel"/>
    <w:tmpl w:val="EEE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74444"/>
    <w:multiLevelType w:val="hybridMultilevel"/>
    <w:tmpl w:val="B1D8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B6F289F"/>
    <w:multiLevelType w:val="hybridMultilevel"/>
    <w:tmpl w:val="1676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837466"/>
    <w:multiLevelType w:val="hybridMultilevel"/>
    <w:tmpl w:val="F6B2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A0316B"/>
    <w:multiLevelType w:val="hybridMultilevel"/>
    <w:tmpl w:val="E90A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084E71"/>
    <w:multiLevelType w:val="hybridMultilevel"/>
    <w:tmpl w:val="6C2E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54613B"/>
    <w:multiLevelType w:val="hybridMultilevel"/>
    <w:tmpl w:val="D896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00714"/>
    <w:multiLevelType w:val="hybridMultilevel"/>
    <w:tmpl w:val="6812D7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22649C"/>
    <w:multiLevelType w:val="hybridMultilevel"/>
    <w:tmpl w:val="2138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02037"/>
    <w:multiLevelType w:val="hybridMultilevel"/>
    <w:tmpl w:val="26D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888562328">
    <w:abstractNumId w:val="37"/>
  </w:num>
  <w:num w:numId="2" w16cid:durableId="676228232">
    <w:abstractNumId w:val="3"/>
  </w:num>
  <w:num w:numId="3" w16cid:durableId="692999132">
    <w:abstractNumId w:val="8"/>
  </w:num>
  <w:num w:numId="4" w16cid:durableId="1280338227">
    <w:abstractNumId w:val="34"/>
  </w:num>
  <w:num w:numId="5" w16cid:durableId="1730806810">
    <w:abstractNumId w:val="28"/>
  </w:num>
  <w:num w:numId="6" w16cid:durableId="1798179213">
    <w:abstractNumId w:val="1"/>
  </w:num>
  <w:num w:numId="7" w16cid:durableId="193732176">
    <w:abstractNumId w:val="13"/>
  </w:num>
  <w:num w:numId="8" w16cid:durableId="1472669287">
    <w:abstractNumId w:val="20"/>
  </w:num>
  <w:num w:numId="9" w16cid:durableId="463280707">
    <w:abstractNumId w:val="10"/>
  </w:num>
  <w:num w:numId="10" w16cid:durableId="1513488694">
    <w:abstractNumId w:val="17"/>
  </w:num>
  <w:num w:numId="11" w16cid:durableId="439836865">
    <w:abstractNumId w:val="41"/>
  </w:num>
  <w:num w:numId="12" w16cid:durableId="689530278">
    <w:abstractNumId w:val="29"/>
  </w:num>
  <w:num w:numId="13" w16cid:durableId="300187419">
    <w:abstractNumId w:val="11"/>
  </w:num>
  <w:num w:numId="14" w16cid:durableId="216170030">
    <w:abstractNumId w:val="26"/>
  </w:num>
  <w:num w:numId="15" w16cid:durableId="2036223138">
    <w:abstractNumId w:val="44"/>
  </w:num>
  <w:num w:numId="16" w16cid:durableId="656689462">
    <w:abstractNumId w:val="49"/>
  </w:num>
  <w:num w:numId="17" w16cid:durableId="222831484">
    <w:abstractNumId w:val="5"/>
  </w:num>
  <w:num w:numId="18" w16cid:durableId="860776462">
    <w:abstractNumId w:val="31"/>
  </w:num>
  <w:num w:numId="19" w16cid:durableId="1732651865">
    <w:abstractNumId w:val="6"/>
  </w:num>
  <w:num w:numId="20" w16cid:durableId="1751855491">
    <w:abstractNumId w:val="14"/>
  </w:num>
  <w:num w:numId="21" w16cid:durableId="2060666972">
    <w:abstractNumId w:val="47"/>
  </w:num>
  <w:num w:numId="22" w16cid:durableId="652485317">
    <w:abstractNumId w:val="40"/>
  </w:num>
  <w:num w:numId="23" w16cid:durableId="1796604320">
    <w:abstractNumId w:val="30"/>
  </w:num>
  <w:num w:numId="24" w16cid:durableId="1880437688">
    <w:abstractNumId w:val="15"/>
  </w:num>
  <w:num w:numId="25" w16cid:durableId="649360935">
    <w:abstractNumId w:val="21"/>
  </w:num>
  <w:num w:numId="26" w16cid:durableId="1246963733">
    <w:abstractNumId w:val="48"/>
  </w:num>
  <w:num w:numId="27" w16cid:durableId="1736003222">
    <w:abstractNumId w:val="12"/>
  </w:num>
  <w:num w:numId="28" w16cid:durableId="1033113161">
    <w:abstractNumId w:val="23"/>
  </w:num>
  <w:num w:numId="29" w16cid:durableId="1619217038">
    <w:abstractNumId w:val="46"/>
  </w:num>
  <w:num w:numId="30" w16cid:durableId="1809203123">
    <w:abstractNumId w:val="43"/>
  </w:num>
  <w:num w:numId="31" w16cid:durableId="311836459">
    <w:abstractNumId w:val="9"/>
  </w:num>
  <w:num w:numId="32" w16cid:durableId="1834566568">
    <w:abstractNumId w:val="22"/>
  </w:num>
  <w:num w:numId="33" w16cid:durableId="1396471166">
    <w:abstractNumId w:val="16"/>
  </w:num>
  <w:num w:numId="34" w16cid:durableId="1357776724">
    <w:abstractNumId w:val="39"/>
  </w:num>
  <w:num w:numId="35" w16cid:durableId="814613775">
    <w:abstractNumId w:val="35"/>
  </w:num>
  <w:num w:numId="36" w16cid:durableId="1381200561">
    <w:abstractNumId w:val="25"/>
  </w:num>
  <w:num w:numId="37" w16cid:durableId="1934238089">
    <w:abstractNumId w:val="33"/>
  </w:num>
  <w:num w:numId="38" w16cid:durableId="901408479">
    <w:abstractNumId w:val="27"/>
  </w:num>
  <w:num w:numId="39" w16cid:durableId="1999068806">
    <w:abstractNumId w:val="4"/>
  </w:num>
  <w:num w:numId="40" w16cid:durableId="917860401">
    <w:abstractNumId w:val="38"/>
  </w:num>
  <w:num w:numId="41" w16cid:durableId="1917546317">
    <w:abstractNumId w:val="19"/>
  </w:num>
  <w:num w:numId="42" w16cid:durableId="1709987885">
    <w:abstractNumId w:val="2"/>
  </w:num>
  <w:num w:numId="43" w16cid:durableId="1397238951">
    <w:abstractNumId w:val="32"/>
  </w:num>
  <w:num w:numId="44" w16cid:durableId="1000501105">
    <w:abstractNumId w:val="7"/>
  </w:num>
  <w:num w:numId="45" w16cid:durableId="820195535">
    <w:abstractNumId w:val="24"/>
  </w:num>
  <w:num w:numId="46" w16cid:durableId="78990013">
    <w:abstractNumId w:val="42"/>
  </w:num>
  <w:num w:numId="47" w16cid:durableId="738944402">
    <w:abstractNumId w:val="36"/>
  </w:num>
  <w:num w:numId="48" w16cid:durableId="294990260">
    <w:abstractNumId w:val="0"/>
  </w:num>
  <w:num w:numId="49" w16cid:durableId="1670017028">
    <w:abstractNumId w:val="18"/>
  </w:num>
  <w:num w:numId="50" w16cid:durableId="4684788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0370"/>
    <w:rsid w:val="000065BB"/>
    <w:rsid w:val="00024729"/>
    <w:rsid w:val="00034692"/>
    <w:rsid w:val="00044486"/>
    <w:rsid w:val="000509E1"/>
    <w:rsid w:val="000656CD"/>
    <w:rsid w:val="00066B53"/>
    <w:rsid w:val="00073A1C"/>
    <w:rsid w:val="000754E0"/>
    <w:rsid w:val="00076534"/>
    <w:rsid w:val="0008697E"/>
    <w:rsid w:val="000946DD"/>
    <w:rsid w:val="000A10A3"/>
    <w:rsid w:val="000A10DA"/>
    <w:rsid w:val="000A1CF2"/>
    <w:rsid w:val="000A4CB5"/>
    <w:rsid w:val="000B3CFB"/>
    <w:rsid w:val="000B3D3A"/>
    <w:rsid w:val="000B739E"/>
    <w:rsid w:val="000C1DED"/>
    <w:rsid w:val="000C59FD"/>
    <w:rsid w:val="000C6454"/>
    <w:rsid w:val="000C7019"/>
    <w:rsid w:val="000D0118"/>
    <w:rsid w:val="000D239B"/>
    <w:rsid w:val="000E0A92"/>
    <w:rsid w:val="000E1915"/>
    <w:rsid w:val="000E4C8C"/>
    <w:rsid w:val="000E6312"/>
    <w:rsid w:val="000E76B9"/>
    <w:rsid w:val="000F6CDB"/>
    <w:rsid w:val="00101BBD"/>
    <w:rsid w:val="00112345"/>
    <w:rsid w:val="001166B7"/>
    <w:rsid w:val="00122DB9"/>
    <w:rsid w:val="00130A64"/>
    <w:rsid w:val="00136C1A"/>
    <w:rsid w:val="001438CB"/>
    <w:rsid w:val="001443C4"/>
    <w:rsid w:val="001470C8"/>
    <w:rsid w:val="00147182"/>
    <w:rsid w:val="001541E3"/>
    <w:rsid w:val="00155E95"/>
    <w:rsid w:val="00157603"/>
    <w:rsid w:val="0017416F"/>
    <w:rsid w:val="00184FD5"/>
    <w:rsid w:val="00190042"/>
    <w:rsid w:val="00191AE8"/>
    <w:rsid w:val="001C0BCA"/>
    <w:rsid w:val="001C0CA0"/>
    <w:rsid w:val="001C3CC6"/>
    <w:rsid w:val="001C4848"/>
    <w:rsid w:val="001E08AB"/>
    <w:rsid w:val="001E1017"/>
    <w:rsid w:val="001E4082"/>
    <w:rsid w:val="001E66D0"/>
    <w:rsid w:val="002006AD"/>
    <w:rsid w:val="002007C7"/>
    <w:rsid w:val="002011D3"/>
    <w:rsid w:val="00201CA3"/>
    <w:rsid w:val="0020783B"/>
    <w:rsid w:val="00207DF2"/>
    <w:rsid w:val="002155FA"/>
    <w:rsid w:val="00215FD6"/>
    <w:rsid w:val="00222069"/>
    <w:rsid w:val="0022398A"/>
    <w:rsid w:val="00223EFD"/>
    <w:rsid w:val="002269BE"/>
    <w:rsid w:val="002273AF"/>
    <w:rsid w:val="00232FA9"/>
    <w:rsid w:val="00233DA9"/>
    <w:rsid w:val="00233EB8"/>
    <w:rsid w:val="002344B7"/>
    <w:rsid w:val="00240522"/>
    <w:rsid w:val="00242530"/>
    <w:rsid w:val="00246161"/>
    <w:rsid w:val="00253795"/>
    <w:rsid w:val="00257083"/>
    <w:rsid w:val="00257262"/>
    <w:rsid w:val="00257CBF"/>
    <w:rsid w:val="00264DEA"/>
    <w:rsid w:val="00275686"/>
    <w:rsid w:val="00280261"/>
    <w:rsid w:val="002808FF"/>
    <w:rsid w:val="00281461"/>
    <w:rsid w:val="00286FD8"/>
    <w:rsid w:val="002905A8"/>
    <w:rsid w:val="00291C36"/>
    <w:rsid w:val="00295ABE"/>
    <w:rsid w:val="002972C3"/>
    <w:rsid w:val="002A491A"/>
    <w:rsid w:val="002A4F36"/>
    <w:rsid w:val="002B327D"/>
    <w:rsid w:val="002C53AA"/>
    <w:rsid w:val="002C7353"/>
    <w:rsid w:val="002D2406"/>
    <w:rsid w:val="002D7146"/>
    <w:rsid w:val="002D7CC4"/>
    <w:rsid w:val="002E24B4"/>
    <w:rsid w:val="002E3BD7"/>
    <w:rsid w:val="002E56D1"/>
    <w:rsid w:val="002F5779"/>
    <w:rsid w:val="0030794E"/>
    <w:rsid w:val="00324410"/>
    <w:rsid w:val="00327B8B"/>
    <w:rsid w:val="0033278E"/>
    <w:rsid w:val="00334C93"/>
    <w:rsid w:val="0033606B"/>
    <w:rsid w:val="003432A7"/>
    <w:rsid w:val="00343C44"/>
    <w:rsid w:val="00345ECA"/>
    <w:rsid w:val="003475AD"/>
    <w:rsid w:val="00350B4E"/>
    <w:rsid w:val="00355B0D"/>
    <w:rsid w:val="003575EB"/>
    <w:rsid w:val="0036111B"/>
    <w:rsid w:val="00361A3F"/>
    <w:rsid w:val="003620E0"/>
    <w:rsid w:val="003719CF"/>
    <w:rsid w:val="00373CC2"/>
    <w:rsid w:val="00374D34"/>
    <w:rsid w:val="00387A9E"/>
    <w:rsid w:val="0039692B"/>
    <w:rsid w:val="00396E0F"/>
    <w:rsid w:val="00397B84"/>
    <w:rsid w:val="003B10A1"/>
    <w:rsid w:val="003C103B"/>
    <w:rsid w:val="003C4170"/>
    <w:rsid w:val="003D1059"/>
    <w:rsid w:val="003D51C5"/>
    <w:rsid w:val="003D6A7F"/>
    <w:rsid w:val="003D7715"/>
    <w:rsid w:val="003E12D3"/>
    <w:rsid w:val="003E4B64"/>
    <w:rsid w:val="003E7151"/>
    <w:rsid w:val="003F0AB5"/>
    <w:rsid w:val="003F1326"/>
    <w:rsid w:val="003F2386"/>
    <w:rsid w:val="00402146"/>
    <w:rsid w:val="00407FFA"/>
    <w:rsid w:val="0041527E"/>
    <w:rsid w:val="00420F1F"/>
    <w:rsid w:val="00441FD3"/>
    <w:rsid w:val="00444343"/>
    <w:rsid w:val="00446684"/>
    <w:rsid w:val="0044791A"/>
    <w:rsid w:val="0045217F"/>
    <w:rsid w:val="0045405D"/>
    <w:rsid w:val="004566BE"/>
    <w:rsid w:val="00464B64"/>
    <w:rsid w:val="00467347"/>
    <w:rsid w:val="0047072D"/>
    <w:rsid w:val="00473AD2"/>
    <w:rsid w:val="0048177D"/>
    <w:rsid w:val="00483386"/>
    <w:rsid w:val="004839C4"/>
    <w:rsid w:val="004863FE"/>
    <w:rsid w:val="00490FAD"/>
    <w:rsid w:val="004B0B88"/>
    <w:rsid w:val="004B10BE"/>
    <w:rsid w:val="004B1A3C"/>
    <w:rsid w:val="004B488F"/>
    <w:rsid w:val="004C1DF2"/>
    <w:rsid w:val="004D1949"/>
    <w:rsid w:val="004D254E"/>
    <w:rsid w:val="004D25D5"/>
    <w:rsid w:val="004E2C31"/>
    <w:rsid w:val="004E3AB0"/>
    <w:rsid w:val="004E75CC"/>
    <w:rsid w:val="004F7FA0"/>
    <w:rsid w:val="00501F8F"/>
    <w:rsid w:val="00502C8E"/>
    <w:rsid w:val="00502E62"/>
    <w:rsid w:val="0050437E"/>
    <w:rsid w:val="00506E73"/>
    <w:rsid w:val="00511573"/>
    <w:rsid w:val="00516673"/>
    <w:rsid w:val="005213F8"/>
    <w:rsid w:val="00522B42"/>
    <w:rsid w:val="005241D8"/>
    <w:rsid w:val="005351FA"/>
    <w:rsid w:val="00535E47"/>
    <w:rsid w:val="00536CDC"/>
    <w:rsid w:val="00540510"/>
    <w:rsid w:val="005426D2"/>
    <w:rsid w:val="00542749"/>
    <w:rsid w:val="00545D94"/>
    <w:rsid w:val="00546198"/>
    <w:rsid w:val="00551534"/>
    <w:rsid w:val="00552852"/>
    <w:rsid w:val="00584D33"/>
    <w:rsid w:val="00590A11"/>
    <w:rsid w:val="0059467C"/>
    <w:rsid w:val="0059591C"/>
    <w:rsid w:val="005B09F5"/>
    <w:rsid w:val="005B262D"/>
    <w:rsid w:val="005B3E87"/>
    <w:rsid w:val="005B55E7"/>
    <w:rsid w:val="005B7E88"/>
    <w:rsid w:val="005C0A0B"/>
    <w:rsid w:val="005C6480"/>
    <w:rsid w:val="005C76F5"/>
    <w:rsid w:val="005E28C9"/>
    <w:rsid w:val="005E3124"/>
    <w:rsid w:val="005E50BB"/>
    <w:rsid w:val="005E5264"/>
    <w:rsid w:val="005E72E4"/>
    <w:rsid w:val="005F7370"/>
    <w:rsid w:val="00603B3E"/>
    <w:rsid w:val="00615D2B"/>
    <w:rsid w:val="00616190"/>
    <w:rsid w:val="00625E5D"/>
    <w:rsid w:val="0063486F"/>
    <w:rsid w:val="00635894"/>
    <w:rsid w:val="00635BF4"/>
    <w:rsid w:val="00644AF2"/>
    <w:rsid w:val="006535CB"/>
    <w:rsid w:val="00654139"/>
    <w:rsid w:val="00655007"/>
    <w:rsid w:val="00660F21"/>
    <w:rsid w:val="00670E79"/>
    <w:rsid w:val="00673415"/>
    <w:rsid w:val="00677AF3"/>
    <w:rsid w:val="006868DF"/>
    <w:rsid w:val="0069231C"/>
    <w:rsid w:val="00692621"/>
    <w:rsid w:val="0069423A"/>
    <w:rsid w:val="006A008C"/>
    <w:rsid w:val="006A1A60"/>
    <w:rsid w:val="006A4028"/>
    <w:rsid w:val="006A5A6A"/>
    <w:rsid w:val="006A79B4"/>
    <w:rsid w:val="006B090C"/>
    <w:rsid w:val="006B371F"/>
    <w:rsid w:val="006B3D5E"/>
    <w:rsid w:val="006B3EC0"/>
    <w:rsid w:val="006B6E3F"/>
    <w:rsid w:val="006B76D3"/>
    <w:rsid w:val="006C120D"/>
    <w:rsid w:val="006C567B"/>
    <w:rsid w:val="006D4E6A"/>
    <w:rsid w:val="006D5598"/>
    <w:rsid w:val="006E746C"/>
    <w:rsid w:val="006F1D30"/>
    <w:rsid w:val="006F3A20"/>
    <w:rsid w:val="006F621B"/>
    <w:rsid w:val="006F77E9"/>
    <w:rsid w:val="007035AE"/>
    <w:rsid w:val="00704EC2"/>
    <w:rsid w:val="00706312"/>
    <w:rsid w:val="0072246A"/>
    <w:rsid w:val="00736C3B"/>
    <w:rsid w:val="00740CC8"/>
    <w:rsid w:val="00744C46"/>
    <w:rsid w:val="00756DE8"/>
    <w:rsid w:val="00765179"/>
    <w:rsid w:val="00776939"/>
    <w:rsid w:val="0078214F"/>
    <w:rsid w:val="00782F8F"/>
    <w:rsid w:val="0078534B"/>
    <w:rsid w:val="00790710"/>
    <w:rsid w:val="007927D6"/>
    <w:rsid w:val="00792CD4"/>
    <w:rsid w:val="00793D2B"/>
    <w:rsid w:val="00796620"/>
    <w:rsid w:val="00796F5C"/>
    <w:rsid w:val="007970BB"/>
    <w:rsid w:val="007A33AA"/>
    <w:rsid w:val="007A69AE"/>
    <w:rsid w:val="007B0B52"/>
    <w:rsid w:val="007B2215"/>
    <w:rsid w:val="007C182A"/>
    <w:rsid w:val="007C66C9"/>
    <w:rsid w:val="007E192E"/>
    <w:rsid w:val="007F4EB0"/>
    <w:rsid w:val="00802C47"/>
    <w:rsid w:val="00824956"/>
    <w:rsid w:val="00825F90"/>
    <w:rsid w:val="008319A5"/>
    <w:rsid w:val="00836FB2"/>
    <w:rsid w:val="00842FF1"/>
    <w:rsid w:val="008507FC"/>
    <w:rsid w:val="008523E1"/>
    <w:rsid w:val="0085498A"/>
    <w:rsid w:val="00856A8A"/>
    <w:rsid w:val="00856DE7"/>
    <w:rsid w:val="00863D98"/>
    <w:rsid w:val="008754F3"/>
    <w:rsid w:val="008769F0"/>
    <w:rsid w:val="00896761"/>
    <w:rsid w:val="008A537A"/>
    <w:rsid w:val="008A7279"/>
    <w:rsid w:val="008B29F3"/>
    <w:rsid w:val="008B2BCE"/>
    <w:rsid w:val="008B4EBD"/>
    <w:rsid w:val="008C76AC"/>
    <w:rsid w:val="008D5587"/>
    <w:rsid w:val="008D6E46"/>
    <w:rsid w:val="008E2774"/>
    <w:rsid w:val="008E6417"/>
    <w:rsid w:val="008F1CCC"/>
    <w:rsid w:val="008F2D45"/>
    <w:rsid w:val="008F3A3F"/>
    <w:rsid w:val="008F5C0A"/>
    <w:rsid w:val="008F7C0D"/>
    <w:rsid w:val="00900D8D"/>
    <w:rsid w:val="00905D13"/>
    <w:rsid w:val="00911968"/>
    <w:rsid w:val="009138B8"/>
    <w:rsid w:val="00916E90"/>
    <w:rsid w:val="009234B5"/>
    <w:rsid w:val="009244EF"/>
    <w:rsid w:val="00924840"/>
    <w:rsid w:val="00926197"/>
    <w:rsid w:val="0093052E"/>
    <w:rsid w:val="00942F86"/>
    <w:rsid w:val="00944593"/>
    <w:rsid w:val="0094535D"/>
    <w:rsid w:val="00945ABA"/>
    <w:rsid w:val="009542EF"/>
    <w:rsid w:val="009568CD"/>
    <w:rsid w:val="009624CB"/>
    <w:rsid w:val="00962B26"/>
    <w:rsid w:val="00965BCD"/>
    <w:rsid w:val="009666A3"/>
    <w:rsid w:val="00977257"/>
    <w:rsid w:val="009B0422"/>
    <w:rsid w:val="009B13CD"/>
    <w:rsid w:val="009B432C"/>
    <w:rsid w:val="009C02BA"/>
    <w:rsid w:val="009C339C"/>
    <w:rsid w:val="009D7D55"/>
    <w:rsid w:val="00A00AAC"/>
    <w:rsid w:val="00A025E3"/>
    <w:rsid w:val="00A11D3B"/>
    <w:rsid w:val="00A2548C"/>
    <w:rsid w:val="00A27C7A"/>
    <w:rsid w:val="00A307FD"/>
    <w:rsid w:val="00A323B1"/>
    <w:rsid w:val="00A33A94"/>
    <w:rsid w:val="00A33F7D"/>
    <w:rsid w:val="00A3528C"/>
    <w:rsid w:val="00A400E3"/>
    <w:rsid w:val="00A40293"/>
    <w:rsid w:val="00A40F7D"/>
    <w:rsid w:val="00A46962"/>
    <w:rsid w:val="00A50DC5"/>
    <w:rsid w:val="00A61579"/>
    <w:rsid w:val="00A625C8"/>
    <w:rsid w:val="00A70DB9"/>
    <w:rsid w:val="00A73AFA"/>
    <w:rsid w:val="00A8098C"/>
    <w:rsid w:val="00A8736B"/>
    <w:rsid w:val="00A94AD8"/>
    <w:rsid w:val="00AA0D49"/>
    <w:rsid w:val="00AA18D9"/>
    <w:rsid w:val="00AA18E6"/>
    <w:rsid w:val="00AA26D2"/>
    <w:rsid w:val="00AA31F7"/>
    <w:rsid w:val="00AA7739"/>
    <w:rsid w:val="00AB7437"/>
    <w:rsid w:val="00AC042B"/>
    <w:rsid w:val="00AC09D4"/>
    <w:rsid w:val="00AC14CE"/>
    <w:rsid w:val="00AC16DC"/>
    <w:rsid w:val="00AC4094"/>
    <w:rsid w:val="00AC67A3"/>
    <w:rsid w:val="00AD42C6"/>
    <w:rsid w:val="00AE002F"/>
    <w:rsid w:val="00AE01AD"/>
    <w:rsid w:val="00AE01C0"/>
    <w:rsid w:val="00AE0BDD"/>
    <w:rsid w:val="00AE71F9"/>
    <w:rsid w:val="00B00705"/>
    <w:rsid w:val="00B030B2"/>
    <w:rsid w:val="00B20763"/>
    <w:rsid w:val="00B207BA"/>
    <w:rsid w:val="00B2236C"/>
    <w:rsid w:val="00B356C3"/>
    <w:rsid w:val="00B35701"/>
    <w:rsid w:val="00B36564"/>
    <w:rsid w:val="00B37D8B"/>
    <w:rsid w:val="00B42568"/>
    <w:rsid w:val="00B42D58"/>
    <w:rsid w:val="00B43644"/>
    <w:rsid w:val="00B5123C"/>
    <w:rsid w:val="00B55D21"/>
    <w:rsid w:val="00B57747"/>
    <w:rsid w:val="00B62EF3"/>
    <w:rsid w:val="00B6590E"/>
    <w:rsid w:val="00B672F7"/>
    <w:rsid w:val="00B75CE5"/>
    <w:rsid w:val="00B76F43"/>
    <w:rsid w:val="00B77ED5"/>
    <w:rsid w:val="00B77F24"/>
    <w:rsid w:val="00B81B4B"/>
    <w:rsid w:val="00B8375B"/>
    <w:rsid w:val="00B839C5"/>
    <w:rsid w:val="00B850FE"/>
    <w:rsid w:val="00B911BA"/>
    <w:rsid w:val="00B95F69"/>
    <w:rsid w:val="00BA378C"/>
    <w:rsid w:val="00BC2EE7"/>
    <w:rsid w:val="00BD4E5B"/>
    <w:rsid w:val="00BF1475"/>
    <w:rsid w:val="00BF242C"/>
    <w:rsid w:val="00BF493C"/>
    <w:rsid w:val="00BF69AC"/>
    <w:rsid w:val="00C07535"/>
    <w:rsid w:val="00C1086F"/>
    <w:rsid w:val="00C1352F"/>
    <w:rsid w:val="00C202D2"/>
    <w:rsid w:val="00C276C7"/>
    <w:rsid w:val="00C33938"/>
    <w:rsid w:val="00C37A77"/>
    <w:rsid w:val="00C44974"/>
    <w:rsid w:val="00C502B9"/>
    <w:rsid w:val="00C5241C"/>
    <w:rsid w:val="00C57E41"/>
    <w:rsid w:val="00C753CA"/>
    <w:rsid w:val="00C76799"/>
    <w:rsid w:val="00C81497"/>
    <w:rsid w:val="00C838E1"/>
    <w:rsid w:val="00C8393C"/>
    <w:rsid w:val="00C90FC4"/>
    <w:rsid w:val="00C93F27"/>
    <w:rsid w:val="00CA1377"/>
    <w:rsid w:val="00CA6A31"/>
    <w:rsid w:val="00CB34B1"/>
    <w:rsid w:val="00CB4996"/>
    <w:rsid w:val="00CC0F23"/>
    <w:rsid w:val="00CC4E36"/>
    <w:rsid w:val="00CC6A7E"/>
    <w:rsid w:val="00CD116B"/>
    <w:rsid w:val="00CE1C00"/>
    <w:rsid w:val="00CE44D6"/>
    <w:rsid w:val="00CF1135"/>
    <w:rsid w:val="00CF759A"/>
    <w:rsid w:val="00D1193F"/>
    <w:rsid w:val="00D127FD"/>
    <w:rsid w:val="00D157E9"/>
    <w:rsid w:val="00D16540"/>
    <w:rsid w:val="00D34D63"/>
    <w:rsid w:val="00D37C2D"/>
    <w:rsid w:val="00D40669"/>
    <w:rsid w:val="00D40DEF"/>
    <w:rsid w:val="00D459EF"/>
    <w:rsid w:val="00D51304"/>
    <w:rsid w:val="00D52489"/>
    <w:rsid w:val="00D72DAA"/>
    <w:rsid w:val="00DA3FE7"/>
    <w:rsid w:val="00DA5FD3"/>
    <w:rsid w:val="00DB335A"/>
    <w:rsid w:val="00DC6BFC"/>
    <w:rsid w:val="00DE0B38"/>
    <w:rsid w:val="00DE36D2"/>
    <w:rsid w:val="00DE6796"/>
    <w:rsid w:val="00E0120A"/>
    <w:rsid w:val="00E03991"/>
    <w:rsid w:val="00E0788E"/>
    <w:rsid w:val="00E118AA"/>
    <w:rsid w:val="00E12DA0"/>
    <w:rsid w:val="00E14688"/>
    <w:rsid w:val="00E20056"/>
    <w:rsid w:val="00E20B52"/>
    <w:rsid w:val="00E20B6A"/>
    <w:rsid w:val="00E279E3"/>
    <w:rsid w:val="00E27D81"/>
    <w:rsid w:val="00E413E3"/>
    <w:rsid w:val="00E4246F"/>
    <w:rsid w:val="00E4267B"/>
    <w:rsid w:val="00E56FA6"/>
    <w:rsid w:val="00E606E1"/>
    <w:rsid w:val="00E70561"/>
    <w:rsid w:val="00E73BCA"/>
    <w:rsid w:val="00E76540"/>
    <w:rsid w:val="00E83868"/>
    <w:rsid w:val="00E84DB0"/>
    <w:rsid w:val="00E86F2B"/>
    <w:rsid w:val="00E94756"/>
    <w:rsid w:val="00EA421E"/>
    <w:rsid w:val="00EB068F"/>
    <w:rsid w:val="00EB4754"/>
    <w:rsid w:val="00EC27FC"/>
    <w:rsid w:val="00ED2363"/>
    <w:rsid w:val="00EE4399"/>
    <w:rsid w:val="00EE6351"/>
    <w:rsid w:val="00EF08CB"/>
    <w:rsid w:val="00EF4641"/>
    <w:rsid w:val="00F004CB"/>
    <w:rsid w:val="00F07200"/>
    <w:rsid w:val="00F15068"/>
    <w:rsid w:val="00F15199"/>
    <w:rsid w:val="00F16F34"/>
    <w:rsid w:val="00F21B0A"/>
    <w:rsid w:val="00F24468"/>
    <w:rsid w:val="00F25A9A"/>
    <w:rsid w:val="00F327A3"/>
    <w:rsid w:val="00F32D7C"/>
    <w:rsid w:val="00F34526"/>
    <w:rsid w:val="00F40484"/>
    <w:rsid w:val="00F45662"/>
    <w:rsid w:val="00F46DD6"/>
    <w:rsid w:val="00F50B3F"/>
    <w:rsid w:val="00F514F2"/>
    <w:rsid w:val="00F52035"/>
    <w:rsid w:val="00F56059"/>
    <w:rsid w:val="00F60282"/>
    <w:rsid w:val="00F61772"/>
    <w:rsid w:val="00F654FD"/>
    <w:rsid w:val="00F72277"/>
    <w:rsid w:val="00F80311"/>
    <w:rsid w:val="00F82DCB"/>
    <w:rsid w:val="00F91FEF"/>
    <w:rsid w:val="00F92663"/>
    <w:rsid w:val="00F97774"/>
    <w:rsid w:val="00F97AD3"/>
    <w:rsid w:val="00FA7DBD"/>
    <w:rsid w:val="00FB318D"/>
    <w:rsid w:val="00FC006D"/>
    <w:rsid w:val="00FC4F89"/>
    <w:rsid w:val="00FD716F"/>
    <w:rsid w:val="00FE4DAC"/>
    <w:rsid w:val="0214A77A"/>
    <w:rsid w:val="37148A57"/>
    <w:rsid w:val="5B6D557C"/>
    <w:rsid w:val="739EC9EA"/>
    <w:rsid w:val="7665F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76800F9A-4FE0-4C95-993A-1210FAA2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0B3CFB"/>
    <w:pPr>
      <w:keepNext/>
      <w:keepLines/>
      <w:numPr>
        <w:ilvl w:val="2"/>
        <w:numId w:val="25"/>
      </w:numPr>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0B3CF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F25A9A"/>
    <w:pPr>
      <w:spacing w:after="100"/>
      <w:ind w:left="440"/>
    </w:pPr>
  </w:style>
  <w:style w:type="table" w:customStyle="1" w:styleId="TableGrid0">
    <w:name w:val="TableGrid"/>
    <w:rsid w:val="00670E79"/>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9234B5"/>
    <w:rPr>
      <w:color w:val="954F72" w:themeColor="followedHyperlink"/>
      <w:u w:val="single"/>
    </w:rPr>
  </w:style>
  <w:style w:type="character" w:styleId="UnresolvedMention">
    <w:name w:val="Unresolved Mention"/>
    <w:basedOn w:val="DefaultParagraphFont"/>
    <w:uiPriority w:val="99"/>
    <w:semiHidden/>
    <w:unhideWhenUsed/>
    <w:rsid w:val="0050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601800">
      <w:bodyDiv w:val="1"/>
      <w:marLeft w:val="0"/>
      <w:marRight w:val="0"/>
      <w:marTop w:val="0"/>
      <w:marBottom w:val="0"/>
      <w:divBdr>
        <w:top w:val="none" w:sz="0" w:space="0" w:color="auto"/>
        <w:left w:val="none" w:sz="0" w:space="0" w:color="auto"/>
        <w:bottom w:val="none" w:sz="0" w:space="0" w:color="auto"/>
        <w:right w:val="none" w:sz="0" w:space="0" w:color="auto"/>
      </w:divBdr>
      <w:divsChild>
        <w:div w:id="1498036015">
          <w:marLeft w:val="0"/>
          <w:marRight w:val="0"/>
          <w:marTop w:val="0"/>
          <w:marBottom w:val="360"/>
          <w:divBdr>
            <w:top w:val="none" w:sz="0" w:space="0" w:color="auto"/>
            <w:left w:val="none" w:sz="0" w:space="0" w:color="auto"/>
            <w:bottom w:val="none" w:sz="0" w:space="0" w:color="auto"/>
            <w:right w:val="none" w:sz="0" w:space="0" w:color="auto"/>
          </w:divBdr>
        </w:div>
      </w:divsChild>
    </w:div>
    <w:div w:id="939802854">
      <w:bodyDiv w:val="1"/>
      <w:marLeft w:val="0"/>
      <w:marRight w:val="0"/>
      <w:marTop w:val="0"/>
      <w:marBottom w:val="0"/>
      <w:divBdr>
        <w:top w:val="none" w:sz="0" w:space="0" w:color="auto"/>
        <w:left w:val="none" w:sz="0" w:space="0" w:color="auto"/>
        <w:bottom w:val="none" w:sz="0" w:space="0" w:color="auto"/>
        <w:right w:val="none" w:sz="0" w:space="0" w:color="auto"/>
      </w:divBdr>
    </w:div>
    <w:div w:id="1007826764">
      <w:bodyDiv w:val="1"/>
      <w:marLeft w:val="0"/>
      <w:marRight w:val="0"/>
      <w:marTop w:val="0"/>
      <w:marBottom w:val="0"/>
      <w:divBdr>
        <w:top w:val="none" w:sz="0" w:space="0" w:color="auto"/>
        <w:left w:val="none" w:sz="0" w:space="0" w:color="auto"/>
        <w:bottom w:val="none" w:sz="0" w:space="0" w:color="auto"/>
        <w:right w:val="none" w:sz="0" w:space="0" w:color="auto"/>
      </w:divBdr>
    </w:div>
    <w:div w:id="1245333282">
      <w:bodyDiv w:val="1"/>
      <w:marLeft w:val="0"/>
      <w:marRight w:val="0"/>
      <w:marTop w:val="0"/>
      <w:marBottom w:val="0"/>
      <w:divBdr>
        <w:top w:val="none" w:sz="0" w:space="0" w:color="auto"/>
        <w:left w:val="none" w:sz="0" w:space="0" w:color="auto"/>
        <w:bottom w:val="none" w:sz="0" w:space="0" w:color="auto"/>
        <w:right w:val="none" w:sz="0" w:space="0" w:color="auto"/>
      </w:divBdr>
      <w:divsChild>
        <w:div w:id="1930504894">
          <w:marLeft w:val="0"/>
          <w:marRight w:val="0"/>
          <w:marTop w:val="0"/>
          <w:marBottom w:val="360"/>
          <w:divBdr>
            <w:top w:val="none" w:sz="0" w:space="0" w:color="auto"/>
            <w:left w:val="none" w:sz="0" w:space="0" w:color="auto"/>
            <w:bottom w:val="none" w:sz="0" w:space="0" w:color="auto"/>
            <w:right w:val="none" w:sz="0" w:space="0" w:color="auto"/>
          </w:divBdr>
        </w:div>
      </w:divsChild>
    </w:div>
    <w:div w:id="17157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gbr01.safelinks.protection.outlook.com/?url=https%3A%2F%2Fwww.nice.org.uk%2Fguidance%2Fng51%3FUID%3D1442515852025216101020&amp;data=05%7C02%7CLinda.Hefford%40fnhc.org.je%7C7b1977e0138e4306429208dd51ce5ab3%7Cd517ed24212b4fe4902644ccc5c447ee%7C0%7C0%7C638756669181725755%7CUnknown%7CTWFpbGZsb3d8eyJFbXB0eU1hcGkiOnRydWUsIlYiOiIwLjAuMDAwMCIsIlAiOiJXaW4zMiIsIkFOIjoiTWFpbCIsIldUIjoyfQ%3D%3D%7C0%7C%7C%7C&amp;sdata=BQC0CglGO3uKw49j1Tr5fMBCrCuESPPtAx0l0BVX%2B88%3D&amp;reserved=0" TargetMode="External"/><Relationship Id="rId21" Type="http://schemas.openxmlformats.org/officeDocument/2006/relationships/footer" Target="footer4.xml"/><Relationship Id="rId34" Type="http://schemas.openxmlformats.org/officeDocument/2006/relationships/hyperlink" Target="https://gbr01.safelinks.protection.outlook.com/?url=https%3A%2F%2Fmedia.gosh.nhs.uk%2Fdocuments%2FRevised_FLACC_Paperwork.pdf&amp;data=05%7C02%7CLinda.Hefford%40fnhc.org.je%7C7b1977e0138e4306429208dd51ce5ab3%7Cd517ed24212b4fe4902644ccc5c447ee%7C0%7C0%7C638756669181684156%7CUnknown%7CTWFpbGZsb3d8eyJFbXB0eU1hcGkiOnRydWUsIlYiOiIwLjAuMDAwMCIsIlAiOiJXaW4zMiIsIkFOIjoiTWFpbCIsIldUIjoyfQ%3D%3D%7C0%7C%7C%7C&amp;sdata=Ui3tzcEC9ONu%2F9k2KtwIGa3Q%2BaOmtY04J%2FKNKVWBPCU%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hub.scot/media/7217/202003-gp-poster_pews-tables-final.pdf" TargetMode="External"/><Relationship Id="rId33" Type="http://schemas.openxmlformats.org/officeDocument/2006/relationships/image" Target="media/image4.jp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g"/><Relationship Id="rId29" Type="http://schemas.openxmlformats.org/officeDocument/2006/relationships/hyperlink" Target="https://sepsistrust.org/wp-content/uploads/2022/06/Sepsis-Manual-Sixth-Edi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hub.scot/media/7217/202003-gp-poster_pews-tables-final.pdf" TargetMode="External"/><Relationship Id="rId32" Type="http://schemas.openxmlformats.org/officeDocument/2006/relationships/hyperlink" Target="https://gbr01.safelinks.protection.outlook.com/?url=https%3A%2F%2Fihub.scot%2Fmedia%2F7217%2F202003-gp-poster_pews-tables-final.pdf&amp;data=05%7C02%7CLinda.Hefford%40fnhc.org.je%7C7b1977e0138e4306429208dd51ce5ab3%7Cd517ed24212b4fe4902644ccc5c447ee%7C0%7C0%7C638756669181708043%7CUnknown%7CTWFpbGZsb3d8eyJFbXB0eU1hcGkiOnRydWUsIlYiOiIwLjAuMDAwMCIsIlAiOiJXaW4zMiIsIkFOIjoiTWFpbCIsIldUIjoyfQ%3D%3D%7C0%7C%7C%7C&amp;sdata=a3ITeMU0bgmemtszFCD5I79Pp38yxuxXN65F8i%2FN1mk%3D&amp;reserved=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br01.safelinks.protection.outlook.com/?url=https%3A%2F%2Fihub.scot%2Fmedia%2F7217%2F202003-gp-poster_pews-tables-final.pdf&amp;data=05%7C02%7CLinda.Hefford%40fnhc.org.je%7C7b1977e0138e4306429208dd51ce5ab3%7Cd517ed24212b4fe4902644ccc5c447ee%7C0%7C0%7C638756669181708043%7CUnknown%7CTWFpbGZsb3d8eyJFbXB0eU1hcGkiOnRydWUsIlYiOiIwLjAuMDAwMCIsIlAiOiJXaW4zMiIsIkFOIjoiTWFpbCIsIldUIjoyfQ%3D%3D%7C0%7C%7C%7C&amp;sdata=a3ITeMU0bgmemtszFCD5I79Pp38yxuxXN65F8i%2FN1mk%3D&amp;reserved=0" TargetMode="External"/><Relationship Id="rId28" Type="http://schemas.openxmlformats.org/officeDocument/2006/relationships/hyperlink" Target="https://gbr01.safelinks.protection.outlook.com/?url=https%3A%2F%2Fsepsistrust.org%2Fwp-content%2Fuploads%2F2024%2F07%2FSepsis-Manual-7th-Edition-2024-V1.0.pdf&amp;data=05%7C02%7CLinda.Hefford%40fnhc.org.je%7C7b1977e0138e4306429208dd51ce5ab3%7Cd517ed24212b4fe4902644ccc5c447ee%7C0%7C0%7C638756669181758985%7CUnknown%7CTWFpbGZsb3d8eyJFbXB0eU1hcGkiOnRydWUsIlYiOiIwLjAuMDAwMCIsIlAiOiJXaW4zMiIsIkFOIjoiTWFpbCIsIldUIjoyfQ%3D%3D%7C0%7C%7C%7C&amp;sdata=UswH8Ha%2BHrl5wCoT%2BI7%2BxAcTIAKUBckGI6rucLSGCww%3D&amp;reserved=0" TargetMode="External"/><Relationship Id="rId36"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yperlink" Target="https://gbr01.safelinks.protection.outlook.com/?url=https%3A%2F%2Fwongbakerfaces.org%2Finstructions-use%2F&amp;data=05%7C02%7CLinda.Hefford%40fnhc.org.je%7C7b1977e0138e4306429208dd51ce5ab3%7Cd517ed24212b4fe4902644ccc5c447ee%7C0%7C0%7C638756669181775345%7CUnknown%7CTWFpbGZsb3d8eyJFbXB0eU1hcGkiOnRydWUsIlYiOiIwLjAuMDAwMCIsIlAiOiJXaW4zMiIsIkFOIjoiTWFpbCIsIldUIjoyfQ%3D%3D%7C0%7C%7C%7C&amp;sdata=BogtnZzGIXZJuLomnTMu%2Bg9186cnqtS0Gpz4GXqIw8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br01.safelinks.protection.outlook.com/?url=https%3A%2F%2Fmedia.gosh.nhs.uk%2Fdocuments%2FRevised_FLACC_Paperwork.pdf&amp;data=05%7C02%7CLinda.Hefford%40fnhc.org.je%7C7b1977e0138e4306429208dd51ce5ab3%7Cd517ed24212b4fe4902644ccc5c447ee%7C0%7C0%7C638756669181684156%7CUnknown%7CTWFpbGZsb3d8eyJFbXB0eU1hcGkiOnRydWUsIlYiOiIwLjAuMDAwMCIsIlAiOiJXaW4zMiIsIkFOIjoiTWFpbCIsIldUIjoyfQ%3D%3D%7C0%7C%7C%7C&amp;sdata=Ui3tzcEC9ONu%2F9k2KtwIGa3Q%2BaOmtY04J%2FKNKVWBPCU%3D&amp;reserved=0" TargetMode="External"/><Relationship Id="rId27" Type="http://schemas.openxmlformats.org/officeDocument/2006/relationships/hyperlink" Target="https://gbr01.safelinks.protection.outlook.com/?url=https%3A%2F%2Fwww.rcn.org.uk%2Fclinical-topics%2FChildren-and-young-people%2FVital-signs&amp;data=05%7C02%7CLinda.Hefford%40fnhc.org.je%7C7b1977e0138e4306429208dd51ce5ab3%7Cd517ed24212b4fe4902644ccc5c447ee%7C0%7C0%7C638756669181742584%7CUnknown%7CTWFpbGZsb3d8eyJFbXB0eU1hcGkiOnRydWUsIlYiOiIwLjAuMDAwMCIsIlAiOiJXaW4zMiIsIkFOIjoiTWFpbCIsIldUIjoyfQ%3D%3D%7C0%7C%7C%7C&amp;sdata=v6%2BJ8jywcOJfbQqxNWdzbJ%2B16YlPVIIETSaKVcj1coY%3D&amp;reserved=0" TargetMode="External"/><Relationship Id="rId30" Type="http://schemas.openxmlformats.org/officeDocument/2006/relationships/hyperlink" Target="https://sepsistrust.org/wp-content/uploads/2022/06/Sepsis-Manual-Sixth-Edition.pdf" TargetMode="External"/><Relationship Id="rId35" Type="http://schemas.openxmlformats.org/officeDocument/2006/relationships/image" Target="media/image5.jpg"/><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Yes</AddedtoPDL>
    <MovetoMasterfile xmlns="bb47b9b4-3c1d-49f2-936e-a74394817770">false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2.xml><?xml version="1.0" encoding="utf-8"?>
<ds:datastoreItem xmlns:ds="http://schemas.openxmlformats.org/officeDocument/2006/customXml" ds:itemID="{EEDADFDD-CF9B-4C0B-82A6-2E2830DE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4.xml><?xml version="1.0" encoding="utf-8"?>
<ds:datastoreItem xmlns:ds="http://schemas.openxmlformats.org/officeDocument/2006/customXml" ds:itemID="{65E69F34-2541-4904-9B33-007966743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5391</Words>
  <Characters>30734</Characters>
  <Application>Microsoft Office Word</Application>
  <DocSecurity>0</DocSecurity>
  <Lines>256</Lines>
  <Paragraphs>72</Paragraphs>
  <ScaleCrop>false</ScaleCrop>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3</cp:revision>
  <cp:lastPrinted>2025-06-11T19:58:00Z</cp:lastPrinted>
  <dcterms:created xsi:type="dcterms:W3CDTF">2025-07-17T13:42:00Z</dcterms:created>
  <dcterms:modified xsi:type="dcterms:W3CDTF">2025-07-17T14:31:00Z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